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75" w:rsidRPr="002458DD" w:rsidRDefault="000E2075" w:rsidP="002458DD">
      <w:pPr>
        <w:jc w:val="both"/>
        <w:rPr>
          <w:rFonts w:asciiTheme="minorHAnsi" w:hAnsiTheme="minorHAnsi"/>
        </w:rPr>
      </w:pP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Style w:val="Uwydatnienie"/>
          <w:rFonts w:asciiTheme="minorHAnsi" w:hAnsiTheme="minorHAnsi"/>
          <w:b/>
          <w:bCs/>
          <w:i w:val="0"/>
          <w:iCs w:val="0"/>
          <w:color w:val="505050"/>
          <w:sz w:val="22"/>
          <w:szCs w:val="22"/>
          <w:bdr w:val="none" w:sz="0" w:space="0" w:color="auto" w:frame="1"/>
        </w:rPr>
      </w:pPr>
      <w:hyperlink r:id="rId8" w:tooltip="" w:history="1">
        <w:r w:rsidRPr="002458DD">
          <w:rPr>
            <w:rStyle w:val="Pogrubienie"/>
            <w:rFonts w:asciiTheme="minorHAnsi" w:hAnsiTheme="minorHAnsi"/>
            <w:color w:val="505050"/>
            <w:sz w:val="22"/>
            <w:szCs w:val="22"/>
          </w:rPr>
          <w:t>MASZ HIV? CO TAKIEGO ZROBIŁAŚ?</w:t>
        </w:r>
      </w:hyperlink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– Mam na imię Kasia. Jestem zwykłą dziewczyną. Pracuję, mam chłopaka, kochającą rodzinę. Nie różnię się niczym od innych dziewczyn. Jednak jest taki moment, kiedy czuję się inna, gorsza.</w:t>
      </w:r>
      <w:r w:rsidRPr="002458DD">
        <w:rPr>
          <w:rFonts w:asciiTheme="minorHAnsi" w:hAnsiTheme="minorHAnsi" w:cs="Tahoma"/>
          <w:color w:val="505050"/>
          <w:sz w:val="22"/>
          <w:szCs w:val="22"/>
        </w:rPr>
        <w:t xml:space="preserve"> </w:t>
      </w: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To moment, w którym przyznaję się, że jestem zakażona wirusem HIV. Wielu ludzi zaczyna wtedy patrzeć na mnie inaczej. Boją się podać mi rękę, pić z tej samej szklanki. Lęk powoduje, że to, jakim jestem człowiekiem, przestaje mieć znaczenie –</w:t>
      </w:r>
      <w:r w:rsidRPr="002458DD">
        <w:rPr>
          <w:rFonts w:asciiTheme="minorHAnsi" w:hAnsiTheme="minorHAnsi" w:cs="Tahoma"/>
          <w:color w:val="505050"/>
          <w:sz w:val="22"/>
          <w:szCs w:val="22"/>
        </w:rPr>
        <w:t>mówi drobna, uśmiechnięta blondynka, bohaterka spotu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hyperlink r:id="rId9" w:history="1">
        <w:r w:rsidRPr="002458DD">
          <w:rPr>
            <w:rStyle w:val="Hipercze"/>
            <w:rFonts w:asciiTheme="minorHAnsi" w:hAnsiTheme="minorHAnsi" w:cs="Tahoma"/>
            <w:color w:val="CC3333"/>
            <w:sz w:val="22"/>
            <w:szCs w:val="22"/>
            <w:bdr w:val="none" w:sz="0" w:space="0" w:color="auto" w:frame="1"/>
          </w:rPr>
          <w:t>Fundacji Studio Psychologii Zdrowia</w:t>
        </w:r>
      </w:hyperlink>
      <w:r w:rsidRPr="002458DD">
        <w:rPr>
          <w:rFonts w:asciiTheme="minorHAnsi" w:hAnsiTheme="minorHAnsi" w:cs="Tahoma"/>
          <w:color w:val="505050"/>
          <w:sz w:val="22"/>
          <w:szCs w:val="22"/>
        </w:rPr>
        <w:t>. Spot to element kampanii</w:t>
      </w:r>
      <w:r>
        <w:rPr>
          <w:rFonts w:asciiTheme="minorHAnsi" w:hAnsiTheme="minorHAnsi" w:cs="Tahoma"/>
          <w:color w:val="505050"/>
          <w:sz w:val="22"/>
          <w:szCs w:val="22"/>
        </w:rPr>
        <w:t xml:space="preserve"> </w:t>
      </w:r>
      <w:hyperlink r:id="rId10" w:history="1">
        <w:proofErr w:type="spellStart"/>
        <w:r w:rsidRPr="002458DD">
          <w:rPr>
            <w:rStyle w:val="Hipercze"/>
            <w:rFonts w:asciiTheme="minorHAnsi" w:hAnsiTheme="minorHAnsi" w:cs="Tahoma"/>
            <w:b/>
            <w:bCs/>
            <w:color w:val="CC3333"/>
            <w:sz w:val="22"/>
            <w:szCs w:val="22"/>
            <w:bdr w:val="none" w:sz="0" w:space="0" w:color="auto" w:frame="1"/>
          </w:rPr>
          <w:t>HIVokryzja</w:t>
        </w:r>
        <w:proofErr w:type="spellEnd"/>
        <w:r w:rsidRPr="002458DD">
          <w:rPr>
            <w:rStyle w:val="Hipercze"/>
            <w:rFonts w:asciiTheme="minorHAnsi" w:hAnsiTheme="minorHAnsi" w:cs="Tahoma"/>
            <w:b/>
            <w:bCs/>
            <w:color w:val="CC3333"/>
            <w:sz w:val="22"/>
            <w:szCs w:val="22"/>
            <w:bdr w:val="none" w:sz="0" w:space="0" w:color="auto" w:frame="1"/>
          </w:rPr>
          <w:t>. Wyleczmy się</w:t>
        </w:r>
      </w:hyperlink>
      <w:r w:rsidRPr="002458DD">
        <w:rPr>
          <w:rFonts w:asciiTheme="minorHAnsi" w:hAnsiTheme="minorHAnsi" w:cs="Tahoma"/>
          <w:color w:val="505050"/>
          <w:sz w:val="22"/>
          <w:szCs w:val="22"/>
        </w:rPr>
        <w:t>, która ma na celu zmienić odbiór społeczny osób zakażonych wirusem HIV.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center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Style w:val="Pogrubienie"/>
          <w:rFonts w:asciiTheme="minorHAnsi" w:hAnsiTheme="minorHAnsi"/>
          <w:color w:val="505050"/>
          <w:sz w:val="22"/>
          <w:szCs w:val="22"/>
          <w:bdr w:val="none" w:sz="0" w:space="0" w:color="auto" w:frame="1"/>
        </w:rPr>
        <w:t>Dyskryminacja gorsza niż choroba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>Świadomość Polaków dotycząca HIV jest bardzo niska. Z badań profesora Zbigniewa Izdebskiego „Seksualność Polaków 2011”, wynika, że aż 20% badanych twierdzi, że HIV można się zakazić, dotykając osoby chorej na AIDS. Prawie tyle samo osób (25% ) uważa, że możliwe jest to podczas wspólnie spożywanych posiłków, a 51%  jest przekonanych, że do zakażenia może dojść na skutek korzystania z publicznych toalet.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– Gdy na Zachodzie o HIV mówi się jak o chorobie, w Polsce wciąż jest to powód do dyskryminacji i strachu. Z biegiem lat wiedza Polaków o HIV i AIDS pogarsza się, a nasze społeczeństwo staje się mniej tolerancyjne wobec osób żyjących z HIV</w:t>
      </w:r>
      <w:r w:rsidRPr="002458DD">
        <w:rPr>
          <w:rFonts w:asciiTheme="minorHAnsi" w:hAnsiTheme="minorHAnsi" w:cs="Tahoma"/>
          <w:color w:val="505050"/>
          <w:sz w:val="22"/>
          <w:szCs w:val="22"/>
        </w:rPr>
        <w:t>– mówi Małgorzata Kruk, Prezes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hyperlink r:id="rId11" w:history="1">
        <w:r w:rsidRPr="002458DD">
          <w:rPr>
            <w:rStyle w:val="Hipercze"/>
            <w:rFonts w:asciiTheme="minorHAnsi" w:hAnsiTheme="minorHAnsi" w:cs="Tahoma"/>
            <w:color w:val="CC3333"/>
            <w:sz w:val="22"/>
            <w:szCs w:val="22"/>
            <w:bdr w:val="none" w:sz="0" w:space="0" w:color="auto" w:frame="1"/>
          </w:rPr>
          <w:t>Fundacji Studio Psychologii Zdrowia</w:t>
        </w:r>
      </w:hyperlink>
      <w:r w:rsidRPr="002458DD">
        <w:rPr>
          <w:rFonts w:asciiTheme="minorHAnsi" w:hAnsiTheme="minorHAnsi" w:cs="Tahoma"/>
          <w:color w:val="505050"/>
          <w:sz w:val="22"/>
          <w:szCs w:val="22"/>
        </w:rPr>
        <w:t>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 xml:space="preserve">Według sondażu </w:t>
      </w:r>
      <w:proofErr w:type="spellStart"/>
      <w:r w:rsidRPr="002458DD">
        <w:rPr>
          <w:rFonts w:asciiTheme="minorHAnsi" w:hAnsiTheme="minorHAnsi" w:cs="Tahoma"/>
          <w:color w:val="505050"/>
          <w:sz w:val="22"/>
          <w:szCs w:val="22"/>
        </w:rPr>
        <w:t>Stigma</w:t>
      </w:r>
      <w:proofErr w:type="spellEnd"/>
      <w:r w:rsidRPr="002458DD">
        <w:rPr>
          <w:rFonts w:asciiTheme="minorHAnsi" w:hAnsiTheme="minorHAnsi" w:cs="Tahoma"/>
          <w:color w:val="505050"/>
          <w:sz w:val="22"/>
          <w:szCs w:val="22"/>
        </w:rPr>
        <w:t xml:space="preserve"> Index 2011 (światowe badania na temat dyskryminacji osób żyjących z HIV przeprowadzone do tej pory w ponad 50 krajach), 20% osób żyjących z HIV doświadczyło wykluczenia ze spotkań i wydarzeń towarzyskich, 14% osób zostało odrzuconych przez rodziny, a 13% musiało zmienić miejsce zamieszkania.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>Autorzy kampanii przekonują, że prawdziwym problemem, jest nie tyle sama choroba, którą dzięki dostępnym lekom można dziś stosunkowo łatwo kontrolować, co stygmatyzacja społeczna i dyskryminacja, która towarzyszy zakażeniu.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center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Style w:val="Pogrubienie"/>
          <w:rFonts w:asciiTheme="minorHAnsi" w:hAnsiTheme="minorHAnsi"/>
          <w:color w:val="505050"/>
          <w:sz w:val="22"/>
          <w:szCs w:val="22"/>
          <w:bdr w:val="none" w:sz="0" w:space="0" w:color="auto" w:frame="1"/>
        </w:rPr>
        <w:t>Co takiego zrobiłaś?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– Kiedy mówiłam, że jestem zakażona, widziałam na twarzach ludzi straszne zdziwienie. Co takiego zrobiłaś, co takiego się stało? Bo w głowach ludzi nie pasuję do profilu osób zakażonych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r w:rsidRPr="002458DD">
        <w:rPr>
          <w:rFonts w:asciiTheme="minorHAnsi" w:hAnsiTheme="minorHAnsi" w:cs="Tahoma"/>
          <w:color w:val="505050"/>
          <w:sz w:val="22"/>
          <w:szCs w:val="22"/>
        </w:rPr>
        <w:t>– opowiada Kasia, bohaterka kampanii, od 3 lat żyjąca z wirusem.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>Wciąż panuje przekonanie, że choroba ta dotyczy głównie osób z tzw. „marginesu społecznego”. Taki obraz osoby seropozytywnej wyłania się również z raportu „Analiza sposobów prezentowania HIV i osób żyjących z HIV w mediach ogólnopolskich”, realizowanego przez Stowarzyszenie Profilaktyki i Wsparcia w Zakresie HIV/AIDS „Jeden Świat”. W 551 przeanalizowanych artykułach opublikowanych na łamach opiniotwórczych mediów ogólnopolskich, problem HIV dotyczył niemal wyłącznie: homoseksualnych mężczyzn, osób świadczących usługi seksualne za pieniądze czy przestępców seksualnych. Osoba seropozytywna (jeżeli nie jest dzieckiem), przedstawiana jest jako „sama sobie winna” i stanowiąca zagrożenie dla populacji.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center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Style w:val="Pogrubienie"/>
          <w:rFonts w:asciiTheme="minorHAnsi" w:hAnsiTheme="minorHAnsi"/>
          <w:color w:val="505050"/>
          <w:sz w:val="22"/>
          <w:szCs w:val="22"/>
          <w:bdr w:val="none" w:sz="0" w:space="0" w:color="auto" w:frame="1"/>
        </w:rPr>
        <w:lastRenderedPageBreak/>
        <w:t>Tolerancja na odległość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>Tymczasem, jak przekonuje Małgorzata Kruk, Prezes Fundacji Studio Psychologii:</w:t>
      </w:r>
      <w:r w:rsidRPr="002458DD">
        <w:rPr>
          <w:rStyle w:val="Uwydatnienie"/>
          <w:rFonts w:asciiTheme="minorHAnsi" w:hAnsiTheme="minorHAnsi" w:cs="Tahoma"/>
          <w:b/>
          <w:bCs/>
          <w:color w:val="505050"/>
          <w:sz w:val="22"/>
          <w:szCs w:val="22"/>
          <w:bdr w:val="none" w:sz="0" w:space="0" w:color="auto" w:frame="1"/>
        </w:rPr>
        <w:t> – </w:t>
      </w: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to nie osoby homoseksualne czy używające narkotyków są obecnie wiodącymi grupami, wśród których odnotowuje się wzrost ilości zakażeń, ale osoby heteroseksualne.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– Odkąd podjęłam decyzję żeby żyć normalnie, bardzo doskwierała mi dyskryminacja, której doświadczałam i doświadczam codziennie. Teraz już tak bardzo mnie to nie dotyka, też dlatego, że postanowiłam z tym walczyć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r w:rsidRPr="002458DD">
        <w:rPr>
          <w:rFonts w:asciiTheme="minorHAnsi" w:hAnsiTheme="minorHAnsi" w:cs="Tahoma"/>
          <w:color w:val="505050"/>
          <w:sz w:val="22"/>
          <w:szCs w:val="22"/>
        </w:rPr>
        <w:t>. P</w:t>
      </w: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oznałam Fundację i pojawił się pomysł na kampanię</w:t>
      </w:r>
      <w:r w:rsidRPr="002458DD">
        <w:rPr>
          <w:rStyle w:val="apple-converted-space"/>
          <w:rFonts w:asciiTheme="minorHAnsi" w:hAnsiTheme="minorHAnsi" w:cs="Tahoma"/>
          <w:i/>
          <w:iCs/>
          <w:color w:val="505050"/>
          <w:sz w:val="22"/>
          <w:szCs w:val="22"/>
          <w:bdr w:val="none" w:sz="0" w:space="0" w:color="auto" w:frame="1"/>
        </w:rPr>
        <w:t> </w:t>
      </w:r>
      <w:r w:rsidRPr="002458DD">
        <w:rPr>
          <w:rFonts w:asciiTheme="minorHAnsi" w:hAnsiTheme="minorHAnsi" w:cs="Tahoma"/>
          <w:color w:val="505050"/>
          <w:sz w:val="22"/>
          <w:szCs w:val="22"/>
        </w:rPr>
        <w:t>– opowiada Kasia.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>Bo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głównym przesłaniem Kampanii jest pokazanie, że</w:t>
      </w:r>
      <w:r w:rsidRPr="002458DD">
        <w:rPr>
          <w:rStyle w:val="apple-converted-space"/>
          <w:rFonts w:asciiTheme="minorHAnsi" w:hAnsiTheme="minorHAnsi" w:cs="Tahoma"/>
          <w:i/>
          <w:iCs/>
          <w:color w:val="505050"/>
          <w:sz w:val="22"/>
          <w:szCs w:val="22"/>
          <w:bdr w:val="none" w:sz="0" w:space="0" w:color="auto" w:frame="1"/>
        </w:rPr>
        <w:t> </w:t>
      </w:r>
      <w:r w:rsidRPr="002458DD">
        <w:rPr>
          <w:rStyle w:val="Pogrubienie"/>
          <w:rFonts w:asciiTheme="minorHAnsi" w:hAnsiTheme="minorHAnsi"/>
          <w:i/>
          <w:iCs/>
          <w:color w:val="505050"/>
          <w:sz w:val="22"/>
          <w:szCs w:val="22"/>
          <w:bdr w:val="none" w:sz="0" w:space="0" w:color="auto" w:frame="1"/>
        </w:rPr>
        <w:t>z HIV łatwiej wrócić do zdrowia niż do społeczeństwa.</w:t>
      </w:r>
      <w:r w:rsidRPr="002458DD">
        <w:rPr>
          <w:rStyle w:val="apple-converted-space"/>
          <w:rFonts w:asciiTheme="minorHAnsi" w:hAnsiTheme="minorHAnsi" w:cs="Tahoma"/>
          <w:b/>
          <w:bCs/>
          <w:i/>
          <w:iCs/>
          <w:color w:val="505050"/>
          <w:sz w:val="22"/>
          <w:szCs w:val="22"/>
          <w:bdr w:val="none" w:sz="0" w:space="0" w:color="auto" w:frame="1"/>
        </w:rPr>
        <w:t> </w:t>
      </w:r>
      <w:r w:rsidRPr="002458DD">
        <w:rPr>
          <w:rFonts w:asciiTheme="minorHAnsi" w:hAnsiTheme="minorHAnsi" w:cs="Tahoma"/>
          <w:color w:val="505050"/>
          <w:sz w:val="22"/>
          <w:szCs w:val="22"/>
        </w:rPr>
        <w:t>Motorem napędowym do uruchomienia akcji „</w:t>
      </w:r>
      <w:proofErr w:type="spellStart"/>
      <w:r w:rsidRPr="002458DD">
        <w:rPr>
          <w:rFonts w:asciiTheme="minorHAnsi" w:hAnsiTheme="minorHAnsi" w:cs="Tahoma"/>
          <w:color w:val="505050"/>
          <w:sz w:val="22"/>
          <w:szCs w:val="22"/>
        </w:rPr>
        <w:t>HIVokryzja</w:t>
      </w:r>
      <w:proofErr w:type="spellEnd"/>
      <w:r w:rsidRPr="002458DD">
        <w:rPr>
          <w:rFonts w:asciiTheme="minorHAnsi" w:hAnsiTheme="minorHAnsi" w:cs="Tahoma"/>
          <w:color w:val="505050"/>
          <w:sz w:val="22"/>
          <w:szCs w:val="22"/>
        </w:rPr>
        <w:t>. Wyleczmy się”, były doświadczenia płynące z poprzedniej kampanii prowadzonej przez Fundację.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>–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Tworząc kampanię „H jak HIV” zadawaliśmy pytania przyjaciołom, znajomym i współpracownikom, czy dziecko żyjące z HIV powinno chodzić do szkoły ze zdrowymi dziećmi? Zdecydowana większość odpowiedziała TAK, na kolejne pytanie: a z Twoim dzieckiem? 99 procent odpowiedziała NIE. To niezwykłe, że</w:t>
      </w:r>
      <w:r w:rsidRPr="002458DD">
        <w:rPr>
          <w:rStyle w:val="apple-converted-space"/>
          <w:rFonts w:asciiTheme="minorHAnsi" w:hAnsiTheme="minorHAnsi" w:cs="Tahoma"/>
          <w:i/>
          <w:iCs/>
          <w:color w:val="505050"/>
          <w:sz w:val="22"/>
          <w:szCs w:val="22"/>
          <w:bdr w:val="none" w:sz="0" w:space="0" w:color="auto" w:frame="1"/>
        </w:rPr>
        <w:t> </w:t>
      </w:r>
      <w:r w:rsidRPr="002458DD">
        <w:rPr>
          <w:rStyle w:val="Uwydatnienie"/>
          <w:rFonts w:asciiTheme="minorHAnsi" w:hAnsiTheme="minorHAnsi" w:cs="Tahoma"/>
          <w:color w:val="505050"/>
          <w:sz w:val="22"/>
          <w:szCs w:val="22"/>
          <w:bdr w:val="none" w:sz="0" w:space="0" w:color="auto" w:frame="1"/>
        </w:rPr>
        <w:t>tolerancja w naszym społeczeństwie, wynika głównie z faktu, że nigdy takiej osoby nie spotkaliśmy i nie dopuszczamy myśli, że możemy ją znać. Tolerancja kończy się w momencie, kiedy uświadamiamy sobie, że HIV może dotyczyć również naszych bliskich i znajomych</w:t>
      </w:r>
      <w:r w:rsidRPr="002458DD">
        <w:rPr>
          <w:rStyle w:val="apple-converted-space"/>
          <w:rFonts w:asciiTheme="minorHAnsi" w:hAnsiTheme="minorHAnsi" w:cs="Tahoma"/>
          <w:i/>
          <w:iCs/>
          <w:color w:val="505050"/>
          <w:sz w:val="22"/>
          <w:szCs w:val="22"/>
          <w:bdr w:val="none" w:sz="0" w:space="0" w:color="auto" w:frame="1"/>
        </w:rPr>
        <w:t> </w:t>
      </w:r>
      <w:r w:rsidRPr="002458DD">
        <w:rPr>
          <w:rFonts w:asciiTheme="minorHAnsi" w:hAnsiTheme="minorHAnsi" w:cs="Tahoma"/>
          <w:color w:val="505050"/>
          <w:sz w:val="22"/>
          <w:szCs w:val="22"/>
        </w:rPr>
        <w:t>– mówi Małgorzata Kruk.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center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Style w:val="Pogrubienie"/>
          <w:rFonts w:asciiTheme="minorHAnsi" w:hAnsiTheme="minorHAnsi"/>
          <w:color w:val="505050"/>
          <w:sz w:val="22"/>
          <w:szCs w:val="22"/>
          <w:bdr w:val="none" w:sz="0" w:space="0" w:color="auto" w:frame="1"/>
        </w:rPr>
        <w:t xml:space="preserve">Nie bądź </w:t>
      </w:r>
      <w:proofErr w:type="spellStart"/>
      <w:r w:rsidRPr="002458DD">
        <w:rPr>
          <w:rStyle w:val="Pogrubienie"/>
          <w:rFonts w:asciiTheme="minorHAnsi" w:hAnsiTheme="minorHAnsi"/>
          <w:color w:val="505050"/>
          <w:sz w:val="22"/>
          <w:szCs w:val="22"/>
          <w:bdr w:val="none" w:sz="0" w:space="0" w:color="auto" w:frame="1"/>
        </w:rPr>
        <w:t>HIVokrytą</w:t>
      </w:r>
      <w:proofErr w:type="spellEnd"/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proofErr w:type="spellStart"/>
      <w:r w:rsidRPr="002458DD">
        <w:rPr>
          <w:rFonts w:asciiTheme="minorHAnsi" w:hAnsiTheme="minorHAnsi" w:cs="Tahoma"/>
          <w:color w:val="505050"/>
          <w:sz w:val="22"/>
          <w:szCs w:val="22"/>
        </w:rPr>
        <w:t>HIVokryzja</w:t>
      </w:r>
      <w:proofErr w:type="spellEnd"/>
      <w:r w:rsidRPr="002458DD">
        <w:rPr>
          <w:rFonts w:asciiTheme="minorHAnsi" w:hAnsiTheme="minorHAnsi" w:cs="Tahoma"/>
          <w:color w:val="505050"/>
          <w:sz w:val="22"/>
          <w:szCs w:val="22"/>
        </w:rPr>
        <w:t xml:space="preserve"> to hipokryzja wobec osób zakażonych wirusem HIV. Czym się ona objawia? Z pozoru akceptujemy osoby zakażone, jednak nasze zachowanie zmienia się, gdy dowiadujemy się, że znajdują się one w naszym otoczeniu. Wtedy wykonujemy przysłowiowy krok w tył. Nagle okazuje się, że nie chcemy z nimi pracować, korzystać z tych samych sztućców, podawać ręki – czytamy na stronie internetowej kampanii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r w:rsidRPr="002458DD">
        <w:rPr>
          <w:rStyle w:val="Pogrubienie"/>
          <w:rFonts w:asciiTheme="minorHAnsi" w:hAnsiTheme="minorHAnsi"/>
          <w:color w:val="505050"/>
          <w:sz w:val="22"/>
          <w:szCs w:val="22"/>
          <w:bdr w:val="none" w:sz="0" w:space="0" w:color="auto" w:frame="1"/>
        </w:rPr>
        <w:t>www.hivokryzja.pl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 xml:space="preserve">Dlatego kampania jest skierowana do osób zdrowych, a jej celem jest wyleczenie ludzi z hipokryzji wobec osób zakażonych wirusem HIV. </w:t>
      </w:r>
      <w:proofErr w:type="spellStart"/>
      <w:r w:rsidRPr="002458DD">
        <w:rPr>
          <w:rFonts w:asciiTheme="minorHAnsi" w:hAnsiTheme="minorHAnsi" w:cs="Tahoma"/>
          <w:color w:val="505050"/>
          <w:sz w:val="22"/>
          <w:szCs w:val="22"/>
        </w:rPr>
        <w:t>HIVokryzja</w:t>
      </w:r>
      <w:proofErr w:type="spellEnd"/>
      <w:r w:rsidRPr="002458DD">
        <w:rPr>
          <w:rFonts w:asciiTheme="minorHAnsi" w:hAnsiTheme="minorHAnsi" w:cs="Tahoma"/>
          <w:color w:val="505050"/>
          <w:sz w:val="22"/>
          <w:szCs w:val="22"/>
        </w:rPr>
        <w:t xml:space="preserve"> bierze się głównie z niewiedzy. Boimy się tego, czego nie rozumiemy. Dlatego obok spotów, kampanii będą towarzyszyć happeningi, akcje miejskie,  wlepki umieszczane w popularnych lokalach, informujące, że HIV nie można się zarazić pijąc z tej samej szklanki, używając z tych samych pieniędzy czy korzystając z tej samej toalety. Kampania potrwa do kwietnia 2016.</w:t>
      </w:r>
    </w:p>
    <w:p w:rsidR="002458DD" w:rsidRPr="002458DD" w:rsidRDefault="002458DD" w:rsidP="002458DD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> Więcej informacji: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hyperlink r:id="rId12" w:tgtFrame="_blank" w:history="1">
        <w:r w:rsidRPr="002458DD">
          <w:rPr>
            <w:rStyle w:val="Hipercze"/>
            <w:rFonts w:asciiTheme="minorHAnsi" w:hAnsiTheme="minorHAnsi" w:cs="Tahoma"/>
            <w:b/>
            <w:bCs/>
            <w:color w:val="CC3333"/>
            <w:sz w:val="22"/>
            <w:szCs w:val="22"/>
            <w:bdr w:val="none" w:sz="0" w:space="0" w:color="auto" w:frame="1"/>
          </w:rPr>
          <w:t>www.hivokryzja.pl</w:t>
        </w:r>
      </w:hyperlink>
    </w:p>
    <w:p w:rsidR="002458DD" w:rsidRDefault="002458DD" w:rsidP="002458DD">
      <w:pPr>
        <w:pStyle w:val="NormalnyWeb"/>
        <w:spacing w:before="0" w:beforeAutospacing="0" w:after="0" w:afterAutospacing="0" w:line="276" w:lineRule="auto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</w:p>
    <w:p w:rsidR="002458DD" w:rsidRPr="002458DD" w:rsidRDefault="002458DD" w:rsidP="002458DD">
      <w:pPr>
        <w:pStyle w:val="NormalnyWeb"/>
        <w:spacing w:before="0" w:beforeAutospacing="0" w:after="0" w:afterAutospacing="0" w:line="276" w:lineRule="auto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  <w:r w:rsidRPr="002458DD">
        <w:rPr>
          <w:rFonts w:asciiTheme="minorHAnsi" w:hAnsiTheme="minorHAnsi" w:cs="Tahoma"/>
          <w:color w:val="505050"/>
          <w:sz w:val="22"/>
          <w:szCs w:val="22"/>
        </w:rPr>
        <w:t>Projekt jest realizowany przez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hyperlink r:id="rId13" w:tgtFrame="_blank" w:history="1">
        <w:r w:rsidRPr="002458DD">
          <w:rPr>
            <w:rStyle w:val="Hipercze"/>
            <w:rFonts w:asciiTheme="minorHAnsi" w:hAnsiTheme="minorHAnsi" w:cs="Tahoma"/>
            <w:color w:val="CC3333"/>
            <w:sz w:val="22"/>
            <w:szCs w:val="22"/>
            <w:bdr w:val="none" w:sz="0" w:space="0" w:color="auto" w:frame="1"/>
          </w:rPr>
          <w:t>Fundację Studio Psychologii Zdrowia</w:t>
        </w:r>
      </w:hyperlink>
      <w:r w:rsidRPr="002458DD">
        <w:rPr>
          <w:rFonts w:asciiTheme="minorHAnsi" w:hAnsiTheme="minorHAnsi" w:cs="Tahoma"/>
          <w:color w:val="505050"/>
          <w:sz w:val="22"/>
          <w:szCs w:val="22"/>
        </w:rPr>
        <w:t> w ramach programu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hyperlink r:id="rId14" w:history="1">
        <w:r w:rsidRPr="002458DD">
          <w:rPr>
            <w:rStyle w:val="Hipercze"/>
            <w:rFonts w:asciiTheme="minorHAnsi" w:hAnsiTheme="minorHAnsi" w:cs="Tahoma"/>
            <w:color w:val="CC3333"/>
            <w:sz w:val="22"/>
            <w:szCs w:val="22"/>
            <w:bdr w:val="none" w:sz="0" w:space="0" w:color="auto" w:frame="1"/>
          </w:rPr>
          <w:t xml:space="preserve">Obywatele dla </w:t>
        </w:r>
        <w:proofErr w:type="spellStart"/>
        <w:r w:rsidRPr="002458DD">
          <w:rPr>
            <w:rStyle w:val="Hipercze"/>
            <w:rFonts w:asciiTheme="minorHAnsi" w:hAnsiTheme="minorHAnsi" w:cs="Tahoma"/>
            <w:color w:val="CC3333"/>
            <w:sz w:val="22"/>
            <w:szCs w:val="22"/>
            <w:bdr w:val="none" w:sz="0" w:space="0" w:color="auto" w:frame="1"/>
          </w:rPr>
          <w:t>Demokracji</w:t>
        </w:r>
      </w:hyperlink>
      <w:r w:rsidRPr="002458DD">
        <w:rPr>
          <w:rFonts w:asciiTheme="minorHAnsi" w:hAnsiTheme="minorHAnsi" w:cs="Tahoma"/>
          <w:color w:val="505050"/>
          <w:sz w:val="22"/>
          <w:szCs w:val="22"/>
        </w:rPr>
        <w:t>finansowanego</w:t>
      </w:r>
      <w:proofErr w:type="spellEnd"/>
      <w:r w:rsidRPr="002458DD">
        <w:rPr>
          <w:rFonts w:asciiTheme="minorHAnsi" w:hAnsiTheme="minorHAnsi" w:cs="Tahoma"/>
          <w:color w:val="505050"/>
          <w:sz w:val="22"/>
          <w:szCs w:val="22"/>
        </w:rPr>
        <w:t xml:space="preserve"> z</w:t>
      </w:r>
      <w:r w:rsidRPr="002458DD">
        <w:rPr>
          <w:rStyle w:val="apple-converted-space"/>
          <w:rFonts w:asciiTheme="minorHAnsi" w:hAnsiTheme="minorHAnsi" w:cs="Tahoma"/>
          <w:color w:val="505050"/>
          <w:sz w:val="22"/>
          <w:szCs w:val="22"/>
        </w:rPr>
        <w:t> </w:t>
      </w:r>
      <w:hyperlink r:id="rId15" w:history="1">
        <w:r w:rsidRPr="002458DD">
          <w:rPr>
            <w:rStyle w:val="Hipercze"/>
            <w:rFonts w:asciiTheme="minorHAnsi" w:hAnsiTheme="minorHAnsi" w:cs="Tahoma"/>
            <w:color w:val="CC3333"/>
            <w:sz w:val="22"/>
            <w:szCs w:val="22"/>
            <w:bdr w:val="none" w:sz="0" w:space="0" w:color="auto" w:frame="1"/>
          </w:rPr>
          <w:t>Funduszy EOG</w:t>
        </w:r>
      </w:hyperlink>
      <w:r w:rsidRPr="002458DD">
        <w:rPr>
          <w:rFonts w:asciiTheme="minorHAnsi" w:hAnsiTheme="minorHAnsi" w:cs="Tahoma"/>
          <w:color w:val="505050"/>
          <w:sz w:val="22"/>
          <w:szCs w:val="22"/>
        </w:rPr>
        <w:t>.</w:t>
      </w:r>
    </w:p>
    <w:p w:rsidR="002458DD" w:rsidRDefault="002458DD" w:rsidP="002458DD">
      <w:pPr>
        <w:pStyle w:val="NormalnyWeb"/>
        <w:spacing w:before="0" w:beforeAutospacing="0" w:after="0" w:afterAutospacing="0" w:line="276" w:lineRule="auto"/>
        <w:textAlignment w:val="baseline"/>
        <w:rPr>
          <w:rFonts w:asciiTheme="minorHAnsi" w:hAnsiTheme="minorHAnsi" w:cs="Tahoma"/>
          <w:color w:val="505050"/>
          <w:sz w:val="22"/>
          <w:szCs w:val="22"/>
        </w:rPr>
      </w:pPr>
    </w:p>
    <w:p w:rsidR="002458DD" w:rsidRPr="002458DD" w:rsidRDefault="002458DD" w:rsidP="002458D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Kontakt: </w:t>
      </w:r>
      <w:hyperlink r:id="rId16" w:history="1">
        <w:r w:rsidRPr="00751095">
          <w:rPr>
            <w:rStyle w:val="Hipercze"/>
            <w:rFonts w:asciiTheme="minorHAnsi" w:hAnsiTheme="minorHAnsi"/>
          </w:rPr>
          <w:t>http://www.ngofund.org.pl/dla-mediow/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2458DD" w:rsidRPr="002458DD" w:rsidSect="00D33FF6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F5" w:rsidRDefault="00153EF5" w:rsidP="00601C23">
      <w:pPr>
        <w:spacing w:after="0" w:line="240" w:lineRule="auto"/>
      </w:pPr>
      <w:r>
        <w:separator/>
      </w:r>
    </w:p>
  </w:endnote>
  <w:endnote w:type="continuationSeparator" w:id="0">
    <w:p w:rsidR="00153EF5" w:rsidRDefault="00153EF5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94" w:rsidRPr="00B96256" w:rsidRDefault="00696694" w:rsidP="00943DC0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>Obywatele dla Demokracji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A11CA9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2458DD">
      <w:rPr>
        <w:rFonts w:ascii="Verdana" w:hAnsi="Verdana"/>
        <w:b/>
        <w:noProof/>
        <w:color w:val="236192"/>
        <w:sz w:val="16"/>
        <w:szCs w:val="16"/>
        <w:lang w:val="pl-PL"/>
      </w:rPr>
      <w:t>2</w:t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696694" w:rsidRPr="00B96256" w:rsidRDefault="00696694" w:rsidP="00943DC0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696694" w:rsidRPr="00AD0CA8" w:rsidRDefault="00696694" w:rsidP="00943DC0">
    <w:pPr>
      <w:pStyle w:val="Stopka"/>
      <w:rPr>
        <w:lang w:val="pl-PL"/>
      </w:rPr>
    </w:pPr>
  </w:p>
  <w:p w:rsidR="00696694" w:rsidRPr="00E20CBB" w:rsidRDefault="0069669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94" w:rsidRPr="00B96256" w:rsidRDefault="00696694" w:rsidP="00AD0CA8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>Obywatele dla Demokracji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A11CA9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2458DD">
      <w:rPr>
        <w:rFonts w:ascii="Verdana" w:hAnsi="Verdana"/>
        <w:b/>
        <w:noProof/>
        <w:color w:val="236192"/>
        <w:sz w:val="16"/>
        <w:szCs w:val="16"/>
        <w:lang w:val="pl-PL"/>
      </w:rPr>
      <w:t>1</w:t>
    </w:r>
    <w:r w:rsidR="00BE3C5E" w:rsidRPr="00A11CA9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696694" w:rsidRPr="00B96256" w:rsidRDefault="00696694" w:rsidP="00AD0CA8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696694" w:rsidRPr="00AD0CA8" w:rsidRDefault="0069669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F5" w:rsidRDefault="00153EF5" w:rsidP="00601C23">
      <w:pPr>
        <w:spacing w:after="0" w:line="240" w:lineRule="auto"/>
      </w:pPr>
      <w:r>
        <w:separator/>
      </w:r>
    </w:p>
  </w:footnote>
  <w:footnote w:type="continuationSeparator" w:id="0">
    <w:p w:rsidR="00153EF5" w:rsidRDefault="00153EF5" w:rsidP="006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94" w:rsidRDefault="00D33FF6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743585"/>
          <wp:effectExtent l="19050" t="0" r="0" b="0"/>
          <wp:docPr id="2" name="Obraz 1" descr="naglowek_PL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L_kont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73"/>
    <w:multiLevelType w:val="hybridMultilevel"/>
    <w:tmpl w:val="34F0233C"/>
    <w:lvl w:ilvl="0" w:tplc="04150017">
      <w:start w:val="1"/>
      <w:numFmt w:val="lowerLetter"/>
      <w:lvlText w:val="%1)"/>
      <w:lvlJc w:val="left"/>
      <w:pPr>
        <w:ind w:left="2702" w:hanging="360"/>
      </w:p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1">
    <w:nsid w:val="1B9023DB"/>
    <w:multiLevelType w:val="hybridMultilevel"/>
    <w:tmpl w:val="807EF7E2"/>
    <w:lvl w:ilvl="0" w:tplc="219E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F32C6"/>
    <w:multiLevelType w:val="hybridMultilevel"/>
    <w:tmpl w:val="255EFD32"/>
    <w:lvl w:ilvl="0" w:tplc="3CAE56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27C81"/>
    <w:multiLevelType w:val="hybridMultilevel"/>
    <w:tmpl w:val="4E86BF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9B206A"/>
    <w:multiLevelType w:val="hybridMultilevel"/>
    <w:tmpl w:val="0DD886C2"/>
    <w:lvl w:ilvl="0" w:tplc="4C468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EC46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5059"/>
    <w:multiLevelType w:val="hybridMultilevel"/>
    <w:tmpl w:val="C0B0C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C38B8"/>
    <w:multiLevelType w:val="hybridMultilevel"/>
    <w:tmpl w:val="2E861A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76D9A"/>
    <w:multiLevelType w:val="hybridMultilevel"/>
    <w:tmpl w:val="18E0BA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D2688"/>
    <w:multiLevelType w:val="hybridMultilevel"/>
    <w:tmpl w:val="2A8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A3AFD"/>
    <w:multiLevelType w:val="hybridMultilevel"/>
    <w:tmpl w:val="FAFC30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735401C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424599F"/>
    <w:multiLevelType w:val="hybridMultilevel"/>
    <w:tmpl w:val="360E01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08E5"/>
    <w:multiLevelType w:val="hybridMultilevel"/>
    <w:tmpl w:val="CC86A7F8"/>
    <w:lvl w:ilvl="0" w:tplc="30442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675BC3"/>
    <w:multiLevelType w:val="hybridMultilevel"/>
    <w:tmpl w:val="AA32B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E5F04"/>
    <w:multiLevelType w:val="hybridMultilevel"/>
    <w:tmpl w:val="62B638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EF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B6464"/>
    <w:multiLevelType w:val="multilevel"/>
    <w:tmpl w:val="2CBEF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83E54B9"/>
    <w:multiLevelType w:val="hybridMultilevel"/>
    <w:tmpl w:val="A14A1F94"/>
    <w:lvl w:ilvl="0" w:tplc="919CA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C1D0B"/>
    <w:multiLevelType w:val="hybridMultilevel"/>
    <w:tmpl w:val="9D50862C"/>
    <w:lvl w:ilvl="0" w:tplc="C5E8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E559A"/>
    <w:multiLevelType w:val="hybridMultilevel"/>
    <w:tmpl w:val="600E63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D13F96"/>
    <w:multiLevelType w:val="hybridMultilevel"/>
    <w:tmpl w:val="635AFE7E"/>
    <w:lvl w:ilvl="0" w:tplc="BF4A1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18"/>
  </w:num>
  <w:num w:numId="7">
    <w:abstractNumId w:val="2"/>
  </w:num>
  <w:num w:numId="8">
    <w:abstractNumId w:val="16"/>
  </w:num>
  <w:num w:numId="9">
    <w:abstractNumId w:val="1"/>
  </w:num>
  <w:num w:numId="10">
    <w:abstractNumId w:val="17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23"/>
    <w:rsid w:val="00022987"/>
    <w:rsid w:val="0003196E"/>
    <w:rsid w:val="0004209D"/>
    <w:rsid w:val="00072240"/>
    <w:rsid w:val="00082CF5"/>
    <w:rsid w:val="000935A6"/>
    <w:rsid w:val="000B0673"/>
    <w:rsid w:val="000E2075"/>
    <w:rsid w:val="00106D99"/>
    <w:rsid w:val="00153EF5"/>
    <w:rsid w:val="00164C14"/>
    <w:rsid w:val="00213E7D"/>
    <w:rsid w:val="002272B8"/>
    <w:rsid w:val="0023731F"/>
    <w:rsid w:val="0024538F"/>
    <w:rsid w:val="002458DD"/>
    <w:rsid w:val="002A334A"/>
    <w:rsid w:val="002E01DA"/>
    <w:rsid w:val="002F6EA3"/>
    <w:rsid w:val="0032794C"/>
    <w:rsid w:val="003705DB"/>
    <w:rsid w:val="003711B4"/>
    <w:rsid w:val="00384EDB"/>
    <w:rsid w:val="003F19B1"/>
    <w:rsid w:val="004070E0"/>
    <w:rsid w:val="00426406"/>
    <w:rsid w:val="0045050A"/>
    <w:rsid w:val="0045533F"/>
    <w:rsid w:val="00461BA7"/>
    <w:rsid w:val="005048A1"/>
    <w:rsid w:val="00536523"/>
    <w:rsid w:val="005B41B9"/>
    <w:rsid w:val="005C53F9"/>
    <w:rsid w:val="00601C23"/>
    <w:rsid w:val="00612906"/>
    <w:rsid w:val="006165B2"/>
    <w:rsid w:val="0063032F"/>
    <w:rsid w:val="0067248F"/>
    <w:rsid w:val="00696694"/>
    <w:rsid w:val="006C1283"/>
    <w:rsid w:val="006F5800"/>
    <w:rsid w:val="00750A45"/>
    <w:rsid w:val="00756D7B"/>
    <w:rsid w:val="00764BAA"/>
    <w:rsid w:val="00780587"/>
    <w:rsid w:val="007836D5"/>
    <w:rsid w:val="007E24A4"/>
    <w:rsid w:val="007E6E1F"/>
    <w:rsid w:val="007F045F"/>
    <w:rsid w:val="00800C32"/>
    <w:rsid w:val="00856B2A"/>
    <w:rsid w:val="008A462A"/>
    <w:rsid w:val="008C2F48"/>
    <w:rsid w:val="00943DC0"/>
    <w:rsid w:val="009E7E48"/>
    <w:rsid w:val="00A11CA9"/>
    <w:rsid w:val="00A3263F"/>
    <w:rsid w:val="00A44BA9"/>
    <w:rsid w:val="00A8306B"/>
    <w:rsid w:val="00AA2329"/>
    <w:rsid w:val="00AA7253"/>
    <w:rsid w:val="00AD0CA8"/>
    <w:rsid w:val="00B0016E"/>
    <w:rsid w:val="00B05A7B"/>
    <w:rsid w:val="00B66D3A"/>
    <w:rsid w:val="00B87F6D"/>
    <w:rsid w:val="00B96256"/>
    <w:rsid w:val="00BE3C5E"/>
    <w:rsid w:val="00C11AD0"/>
    <w:rsid w:val="00C44EB5"/>
    <w:rsid w:val="00C56095"/>
    <w:rsid w:val="00C61847"/>
    <w:rsid w:val="00CB459C"/>
    <w:rsid w:val="00CB78D7"/>
    <w:rsid w:val="00D33FF6"/>
    <w:rsid w:val="00D472A5"/>
    <w:rsid w:val="00D51CC6"/>
    <w:rsid w:val="00D52C87"/>
    <w:rsid w:val="00D712D3"/>
    <w:rsid w:val="00D77104"/>
    <w:rsid w:val="00D93D3B"/>
    <w:rsid w:val="00D97778"/>
    <w:rsid w:val="00DA00E0"/>
    <w:rsid w:val="00DA29B6"/>
    <w:rsid w:val="00DA41DF"/>
    <w:rsid w:val="00DD7F56"/>
    <w:rsid w:val="00DE345F"/>
    <w:rsid w:val="00DE49B5"/>
    <w:rsid w:val="00E000B9"/>
    <w:rsid w:val="00E111DB"/>
    <w:rsid w:val="00E20CBB"/>
    <w:rsid w:val="00E53ED1"/>
    <w:rsid w:val="00E61BB8"/>
    <w:rsid w:val="00E67AE2"/>
    <w:rsid w:val="00E67FB5"/>
    <w:rsid w:val="00E74FC8"/>
    <w:rsid w:val="00ED227D"/>
    <w:rsid w:val="00FB0CAE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45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2B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B459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59C"/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2458DD"/>
    <w:rPr>
      <w:i/>
      <w:iCs/>
    </w:rPr>
  </w:style>
  <w:style w:type="character" w:customStyle="1" w:styleId="apple-converted-space">
    <w:name w:val="apple-converted-space"/>
    <w:basedOn w:val="Domylnaczcionkaakapitu"/>
    <w:rsid w:val="002458DD"/>
  </w:style>
  <w:style w:type="character" w:styleId="Pogrubienie">
    <w:name w:val="Strong"/>
    <w:basedOn w:val="Domylnaczcionkaakapitu"/>
    <w:uiPriority w:val="22"/>
    <w:qFormat/>
    <w:rsid w:val="002458D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458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45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2B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B459C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59C"/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2458DD"/>
    <w:rPr>
      <w:i/>
      <w:iCs/>
    </w:rPr>
  </w:style>
  <w:style w:type="character" w:customStyle="1" w:styleId="apple-converted-space">
    <w:name w:val="apple-converted-space"/>
    <w:basedOn w:val="Domylnaczcionkaakapitu"/>
    <w:rsid w:val="002458DD"/>
  </w:style>
  <w:style w:type="character" w:styleId="Pogrubienie">
    <w:name w:val="Strong"/>
    <w:basedOn w:val="Domylnaczcionkaakapitu"/>
    <w:uiPriority w:val="22"/>
    <w:qFormat/>
    <w:rsid w:val="002458D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458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masz-hiv-co-takiego-zrobilas/" TargetMode="External"/><Relationship Id="rId13" Type="http://schemas.openxmlformats.org/officeDocument/2006/relationships/hyperlink" Target="http://studio-psychologii.pl/pl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ivokryzja.pl/hom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gofund.org.pl/dla-mediow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udio-psychologii.pl/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agrants.org/" TargetMode="External"/><Relationship Id="rId10" Type="http://schemas.openxmlformats.org/officeDocument/2006/relationships/hyperlink" Target="http://hivokryzja.pl/hom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tudio-psychologii.pl/pl/" TargetMode="External"/><Relationship Id="rId14" Type="http://schemas.openxmlformats.org/officeDocument/2006/relationships/hyperlink" Target="http://www.ngofund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admin</cp:lastModifiedBy>
  <cp:revision>2</cp:revision>
  <cp:lastPrinted>2014-07-30T10:15:00Z</cp:lastPrinted>
  <dcterms:created xsi:type="dcterms:W3CDTF">2015-08-07T10:45:00Z</dcterms:created>
  <dcterms:modified xsi:type="dcterms:W3CDTF">2015-08-07T10:45:00Z</dcterms:modified>
</cp:coreProperties>
</file>