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686413"/>
        <w:docPartObj>
          <w:docPartGallery w:val="Cover Pages"/>
          <w:docPartUnique/>
        </w:docPartObj>
      </w:sdtPr>
      <w:sdtContent>
        <w:p w:rsidR="00CA550C" w:rsidRDefault="00EB0F64" w:rsidP="009E1B6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Tahoma"/>
              <w:b/>
              <w:bCs/>
              <w:color w:val="365F91" w:themeColor="accent1" w:themeShade="BF"/>
              <w:sz w:val="32"/>
              <w:szCs w:val="32"/>
            </w:rPr>
          </w:pPr>
          <w:r w:rsidRPr="00EB0F64">
            <w:br/>
          </w:r>
        </w:p>
        <w:p w:rsidR="00CA550C" w:rsidRPr="00BF5DEB" w:rsidRDefault="00CA550C" w:rsidP="00CA550C">
          <w:pPr>
            <w:spacing w:after="0"/>
            <w:jc w:val="center"/>
            <w:rPr>
              <w:sz w:val="24"/>
              <w:szCs w:val="24"/>
            </w:rPr>
          </w:pPr>
          <w:r w:rsidRPr="00BF5DEB">
            <w:rPr>
              <w:rStyle w:val="Pogrubienie"/>
              <w:sz w:val="24"/>
              <w:szCs w:val="24"/>
            </w:rPr>
            <w:t>Spotkanie sieciujące: kontrola obywatelska</w:t>
          </w:r>
          <w:r w:rsidRPr="00BF5DEB">
            <w:rPr>
              <w:sz w:val="24"/>
              <w:szCs w:val="24"/>
            </w:rPr>
            <w:t xml:space="preserve"> - </w:t>
          </w:r>
          <w:r w:rsidRPr="00BF5DEB">
            <w:rPr>
              <w:sz w:val="24"/>
              <w:szCs w:val="24"/>
            </w:rPr>
            <w:br/>
          </w:r>
          <w:r w:rsidRPr="00BF5DEB">
            <w:rPr>
              <w:b/>
              <w:sz w:val="24"/>
              <w:szCs w:val="24"/>
            </w:rPr>
            <w:t>Monitoring w wymiarze sprawiedliwości</w:t>
          </w:r>
        </w:p>
        <w:p w:rsidR="00CA550C" w:rsidRPr="00BF5DEB" w:rsidRDefault="00CA550C" w:rsidP="00CA550C">
          <w:pPr>
            <w:spacing w:after="0"/>
            <w:jc w:val="center"/>
            <w:rPr>
              <w:b/>
              <w:bCs/>
              <w:sz w:val="24"/>
              <w:szCs w:val="24"/>
            </w:rPr>
          </w:pPr>
          <w:r w:rsidRPr="00BF5DEB">
            <w:rPr>
              <w:b/>
              <w:sz w:val="24"/>
              <w:szCs w:val="24"/>
            </w:rPr>
            <w:t>Folwark Badowo, 3-4 marca 2015</w:t>
          </w:r>
        </w:p>
        <w:p w:rsidR="00CA550C" w:rsidRPr="00BF5DEB" w:rsidRDefault="00CA550C" w:rsidP="00CA550C">
          <w:pPr>
            <w:spacing w:after="0"/>
            <w:jc w:val="center"/>
            <w:rPr>
              <w:rFonts w:cs="Tahoma"/>
              <w:i/>
              <w:caps/>
              <w:sz w:val="26"/>
              <w:szCs w:val="26"/>
            </w:rPr>
          </w:pPr>
        </w:p>
        <w:p w:rsidR="00CA550C" w:rsidRPr="00BF5DEB" w:rsidRDefault="00CA550C" w:rsidP="00CA550C">
          <w:pPr>
            <w:jc w:val="center"/>
            <w:rPr>
              <w:rFonts w:cs="Tahoma"/>
              <w:b/>
              <w:caps/>
              <w:sz w:val="24"/>
              <w:szCs w:val="24"/>
            </w:rPr>
          </w:pPr>
          <w:r w:rsidRPr="00BF5DEB">
            <w:rPr>
              <w:rFonts w:cs="Tahoma"/>
              <w:b/>
              <w:caps/>
              <w:sz w:val="24"/>
              <w:szCs w:val="24"/>
            </w:rPr>
            <w:t>Program spotkania (zarys):</w:t>
          </w:r>
        </w:p>
        <w:p w:rsidR="00CA550C" w:rsidRPr="007B0D7A" w:rsidRDefault="00CA550C" w:rsidP="00CA550C">
          <w:pPr>
            <w:spacing w:before="240"/>
            <w:jc w:val="both"/>
            <w:rPr>
              <w:rFonts w:cs="Tahoma"/>
              <w:b/>
            </w:rPr>
          </w:pPr>
          <w:r w:rsidRPr="007B0D7A">
            <w:rPr>
              <w:rFonts w:cs="Tahoma"/>
              <w:b/>
            </w:rPr>
            <w:t>I dzień:</w:t>
          </w:r>
        </w:p>
        <w:p w:rsidR="00CA550C" w:rsidRPr="00DC532A" w:rsidRDefault="00CA550C" w:rsidP="00CA550C">
          <w:pPr>
            <w:spacing w:before="240" w:line="240" w:lineRule="auto"/>
            <w:jc w:val="both"/>
            <w:rPr>
              <w:b/>
            </w:rPr>
          </w:pPr>
          <w:r>
            <w:rPr>
              <w:b/>
            </w:rPr>
            <w:t xml:space="preserve">Sesja I: </w:t>
          </w:r>
          <w:r w:rsidRPr="00DC532A">
            <w:rPr>
              <w:b/>
            </w:rPr>
            <w:t>Dowiedzmy się nawzajem, co robimy</w:t>
          </w:r>
        </w:p>
        <w:p w:rsidR="00CA550C" w:rsidRDefault="00CA550C" w:rsidP="00CA550C">
          <w:pPr>
            <w:spacing w:line="240" w:lineRule="auto"/>
            <w:jc w:val="both"/>
          </w:pPr>
          <w:r>
            <w:t xml:space="preserve">Sesja poświęcona będzie bliższemu wzajemnemu poznaniu tego, co robią uczestnicy warsztatów (uczestnicy zaprezentują swoje projekty), analizie projektów pod kątem najważniejszych elementów działań strażniczych oraz omówieniu zakresu wspólnej pracy na warsztatach. </w:t>
          </w:r>
        </w:p>
        <w:p w:rsidR="00CA550C" w:rsidRPr="00CA355D" w:rsidRDefault="00CA550C" w:rsidP="00CA550C">
          <w:pPr>
            <w:spacing w:line="240" w:lineRule="auto"/>
            <w:jc w:val="both"/>
            <w:rPr>
              <w:b/>
            </w:rPr>
          </w:pPr>
          <w:r>
            <w:rPr>
              <w:b/>
            </w:rPr>
            <w:t xml:space="preserve">Sesja II: </w:t>
          </w:r>
          <w:r w:rsidRPr="00CA355D">
            <w:rPr>
              <w:b/>
            </w:rPr>
            <w:t xml:space="preserve">Czego możemy, a czego nie możemy dowiedzieć </w:t>
          </w:r>
          <w:r>
            <w:rPr>
              <w:b/>
            </w:rPr>
            <w:t xml:space="preserve">się </w:t>
          </w:r>
          <w:r w:rsidRPr="00CA355D">
            <w:rPr>
              <w:b/>
            </w:rPr>
            <w:t>z funkcjonowania instytucji i otoczenia wymiaru sprawiedliwości?</w:t>
          </w:r>
        </w:p>
        <w:p w:rsidR="00CA550C" w:rsidRPr="00CA355D" w:rsidRDefault="00CA550C" w:rsidP="00CA550C">
          <w:pPr>
            <w:spacing w:line="240" w:lineRule="auto"/>
            <w:jc w:val="both"/>
          </w:pPr>
          <w:r>
            <w:t>W tej sesji przewidujemy dyskusję uczestników spotkania na podstawie przekazanych wcześniej pytań i tez oraz kilku kazusów obrazujących problem, np. dotyczących naruszenia dóbr osobistych, czy naruszenia tajemnic ustawowo chronionych. Dyskusja będzie koncentrowała się wokół takich kwestii, jak: o</w:t>
          </w:r>
          <w:r w:rsidRPr="00CA355D">
            <w:t>graniczenia w dostępie do informacji</w:t>
          </w:r>
          <w:r>
            <w:t>, s</w:t>
          </w:r>
          <w:r w:rsidRPr="00CA355D">
            <w:t xml:space="preserve">posób postępowania z </w:t>
          </w:r>
          <w:r w:rsidR="003C30C8">
            <w:t>danymi</w:t>
          </w:r>
          <w:r w:rsidRPr="00CA355D">
            <w:t xml:space="preserve"> wrażliwymi</w:t>
          </w:r>
          <w:r>
            <w:t>, r</w:t>
          </w:r>
          <w:r w:rsidRPr="00CA355D">
            <w:t>yzyka prawne w działalności monitoringowej</w:t>
          </w:r>
          <w:r>
            <w:t>.</w:t>
          </w:r>
        </w:p>
        <w:p w:rsidR="00CA550C" w:rsidRPr="00EF0C77" w:rsidRDefault="00CA550C" w:rsidP="00CA550C">
          <w:pPr>
            <w:spacing w:line="240" w:lineRule="auto"/>
            <w:jc w:val="both"/>
            <w:rPr>
              <w:b/>
            </w:rPr>
          </w:pPr>
          <w:r>
            <w:rPr>
              <w:b/>
            </w:rPr>
            <w:t xml:space="preserve">Sesja III: </w:t>
          </w:r>
          <w:r w:rsidRPr="00EF0C77">
            <w:rPr>
              <w:b/>
            </w:rPr>
            <w:t>Jak skutecznie komunikować wyniki naszych prac</w:t>
          </w:r>
          <w:r>
            <w:rPr>
              <w:b/>
            </w:rPr>
            <w:t xml:space="preserve"> sądom</w:t>
          </w:r>
          <w:r w:rsidRPr="00EF0C77">
            <w:rPr>
              <w:b/>
            </w:rPr>
            <w:t xml:space="preserve">? </w:t>
          </w:r>
        </w:p>
        <w:p w:rsidR="00CA550C" w:rsidRDefault="00CA550C" w:rsidP="00CA550C">
          <w:pPr>
            <w:spacing w:line="240" w:lineRule="auto"/>
            <w:jc w:val="both"/>
          </w:pPr>
          <w:r>
            <w:t xml:space="preserve">Trzecia sesja zogniskowana będzie wokół dylematów i pytań dotyczących współpracy organizacji strażniczych z sądami. Z prowokacyjnie postawionymi tezami zmierzy się sędzia Krajowej Rady Sądownictwa. Będziemy wspólnie zastanawiać się </w:t>
          </w:r>
          <w:r w:rsidRPr="009F49CF">
            <w:t xml:space="preserve">jak przekonywać sądy do naszych rekomendacji </w:t>
          </w:r>
          <w:r>
            <w:br/>
          </w:r>
          <w:r w:rsidRPr="009F49CF">
            <w:t>i jak odbierać informację zwrotną co do jakości naszej pracy.</w:t>
          </w:r>
        </w:p>
        <w:p w:rsidR="00CA550C" w:rsidRDefault="00CA550C" w:rsidP="00CA550C">
          <w:pPr>
            <w:spacing w:line="240" w:lineRule="auto"/>
            <w:jc w:val="both"/>
            <w:rPr>
              <w:b/>
            </w:rPr>
          </w:pPr>
          <w:r w:rsidRPr="00AF458F">
            <w:rPr>
              <w:b/>
            </w:rPr>
            <w:t>Sesja IV:</w:t>
          </w:r>
          <w:r>
            <w:t xml:space="preserve"> </w:t>
          </w:r>
          <w:r w:rsidRPr="00095155">
            <w:rPr>
              <w:b/>
            </w:rPr>
            <w:t>Jakie wyzwania i szanse niosą zmiany w wymiarze sprawiedliwości i jego otoczeniu</w:t>
          </w:r>
          <w:r>
            <w:rPr>
              <w:b/>
            </w:rPr>
            <w:t>?</w:t>
          </w:r>
        </w:p>
        <w:p w:rsidR="00CA550C" w:rsidRPr="009F49CF" w:rsidRDefault="00CA550C" w:rsidP="00CA550C">
          <w:pPr>
            <w:spacing w:line="240" w:lineRule="auto"/>
            <w:jc w:val="both"/>
          </w:pPr>
          <w:r w:rsidRPr="009F49CF">
            <w:t xml:space="preserve">W tej sesji uczestnicy zapoznają się z listą nowych wyzwań i zmian związanych m.in. z informatyzacją wymiaru sprawiedliwości (np. protokół elektroniczny), zmianami w procedurze karnej, planami co do regulacji pomocy prawnej, strategii Ministerstwa Sprawiedliwości dla wymiaru sprawiedliwości. </w:t>
          </w:r>
          <w:r w:rsidR="003E6A1B">
            <w:t>Przewidziany</w:t>
          </w:r>
          <w:r w:rsidRPr="009F49CF">
            <w:t xml:space="preserve"> jest udział przedstawiciela Ministerstwa Sprawiedliwości, który </w:t>
          </w:r>
          <w:r>
            <w:t xml:space="preserve">przedstawi planowane </w:t>
          </w:r>
          <w:r w:rsidRPr="009F49CF">
            <w:t xml:space="preserve"> zmian</w:t>
          </w:r>
          <w:r>
            <w:t>y oraz dyskusja.</w:t>
          </w:r>
          <w:r w:rsidRPr="009F49CF">
            <w:t xml:space="preserve"> </w:t>
          </w:r>
        </w:p>
        <w:p w:rsidR="00CA550C" w:rsidRPr="007B0D7A" w:rsidRDefault="00CA550C" w:rsidP="00CA550C">
          <w:pPr>
            <w:spacing w:before="240"/>
            <w:jc w:val="both"/>
            <w:rPr>
              <w:rFonts w:cs="Tahoma"/>
              <w:b/>
            </w:rPr>
          </w:pPr>
          <w:r>
            <w:rPr>
              <w:rFonts w:cs="Tahoma"/>
              <w:b/>
            </w:rPr>
            <w:t>I</w:t>
          </w:r>
          <w:r w:rsidRPr="007B0D7A">
            <w:rPr>
              <w:rFonts w:cs="Tahoma"/>
              <w:b/>
            </w:rPr>
            <w:t>I dzień:</w:t>
          </w:r>
        </w:p>
        <w:p w:rsidR="00CA550C" w:rsidRDefault="00CA550C" w:rsidP="00CA550C">
          <w:pPr>
            <w:spacing w:before="240" w:line="240" w:lineRule="auto"/>
            <w:jc w:val="both"/>
            <w:rPr>
              <w:b/>
            </w:rPr>
          </w:pPr>
          <w:r>
            <w:rPr>
              <w:b/>
            </w:rPr>
            <w:t xml:space="preserve">Sesja I: </w:t>
          </w:r>
          <w:r w:rsidRPr="00EF0C77">
            <w:rPr>
              <w:b/>
            </w:rPr>
            <w:t>Jak skutecznie komunikować wyniki naszych prac</w:t>
          </w:r>
          <w:r>
            <w:rPr>
              <w:b/>
            </w:rPr>
            <w:t xml:space="preserve"> prokuraturze</w:t>
          </w:r>
          <w:r w:rsidRPr="00EF0C77">
            <w:rPr>
              <w:b/>
            </w:rPr>
            <w:t>?</w:t>
          </w:r>
          <w:r>
            <w:rPr>
              <w:b/>
            </w:rPr>
            <w:t xml:space="preserve"> </w:t>
          </w:r>
        </w:p>
        <w:p w:rsidR="00CA550C" w:rsidRPr="00616B4A" w:rsidRDefault="00CA550C" w:rsidP="00CA550C">
          <w:pPr>
            <w:spacing w:line="240" w:lineRule="auto"/>
            <w:jc w:val="both"/>
          </w:pPr>
          <w:r w:rsidRPr="00616B4A">
            <w:t xml:space="preserve">W tej części warsztatów wspólnie z prokuratorem zastanowimy się dlaczego jest realizowanych tak niewiele projektów dotyczących prokuratury, jakie są ograniczenia takich </w:t>
          </w:r>
          <w:proofErr w:type="spellStart"/>
          <w:r w:rsidR="003E6A1B">
            <w:t>monit</w:t>
          </w:r>
          <w:r w:rsidRPr="00616B4A">
            <w:t>o</w:t>
          </w:r>
          <w:r w:rsidR="003E6A1B">
            <w:t>r</w:t>
          </w:r>
          <w:r w:rsidRPr="00616B4A">
            <w:t>ingów</w:t>
          </w:r>
          <w:proofErr w:type="spellEnd"/>
          <w:r w:rsidRPr="00616B4A">
            <w:t xml:space="preserve"> i jak to zmienić.</w:t>
          </w:r>
        </w:p>
        <w:p w:rsidR="004D6DF2" w:rsidRPr="009E1B69" w:rsidRDefault="00CA550C" w:rsidP="00CA550C">
          <w:pPr>
            <w:spacing w:line="240" w:lineRule="auto"/>
            <w:jc w:val="both"/>
            <w:rPr>
              <w:rFonts w:cs="Tahoma"/>
              <w:color w:val="000000"/>
              <w:sz w:val="24"/>
              <w:szCs w:val="24"/>
            </w:rPr>
          </w:pPr>
          <w:r w:rsidRPr="00616B4A">
            <w:rPr>
              <w:b/>
            </w:rPr>
            <w:t>Podsumowanie warsztatu</w:t>
          </w:r>
          <w:r>
            <w:rPr>
              <w:b/>
            </w:rPr>
            <w:t xml:space="preserve">: </w:t>
          </w:r>
          <w:r>
            <w:t>wymiana opinii co do nowych pomysłów, wykorzystania wiedzy zdobytej na warsztatach dla prowadzonych projektów, propozycje dotyczące form i zakresów, w jakich możemy ze sobą współpracować.</w:t>
          </w:r>
        </w:p>
      </w:sdtContent>
    </w:sdt>
    <w:sectPr w:rsidR="004D6DF2" w:rsidRPr="009E1B69" w:rsidSect="003A38D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0C" w:rsidRDefault="00CA550C" w:rsidP="00CC2835">
      <w:pPr>
        <w:spacing w:after="0" w:line="240" w:lineRule="auto"/>
      </w:pPr>
      <w:r>
        <w:separator/>
      </w:r>
    </w:p>
  </w:endnote>
  <w:endnote w:type="continuationSeparator" w:id="0">
    <w:p w:rsidR="00CA550C" w:rsidRDefault="00CA550C" w:rsidP="00CC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0C" w:rsidRPr="00B96256" w:rsidRDefault="00CA550C" w:rsidP="00CC2835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 w:rsidRPr="00B96256">
      <w:rPr>
        <w:rFonts w:ascii="Verdana" w:hAnsi="Verdana"/>
        <w:b/>
        <w:color w:val="236192"/>
        <w:sz w:val="16"/>
        <w:szCs w:val="16"/>
      </w:rPr>
      <w:t>Obywatele dla Demokracji</w:t>
    </w:r>
  </w:p>
  <w:p w:rsidR="00CA550C" w:rsidRPr="00B96256" w:rsidRDefault="00CA550C" w:rsidP="00CC2835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 w:rsidRPr="00B96256">
      <w:rPr>
        <w:rFonts w:ascii="Verdana" w:hAnsi="Verdana"/>
        <w:b/>
        <w:color w:val="236192"/>
        <w:sz w:val="16"/>
        <w:szCs w:val="16"/>
      </w:rPr>
      <w:t>www.ngofund.org.pl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0C" w:rsidRPr="00B96256" w:rsidRDefault="00CA550C" w:rsidP="003A38D4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 w:rsidRPr="00B96256">
      <w:rPr>
        <w:rFonts w:ascii="Verdana" w:hAnsi="Verdana"/>
        <w:b/>
        <w:color w:val="236192"/>
        <w:sz w:val="16"/>
        <w:szCs w:val="16"/>
      </w:rPr>
      <w:t>Obywatele dla Demokracji</w:t>
    </w:r>
  </w:p>
  <w:p w:rsidR="00CA550C" w:rsidRPr="00B96256" w:rsidRDefault="00CA550C" w:rsidP="003A38D4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 w:rsidRPr="00B96256">
      <w:rPr>
        <w:rFonts w:ascii="Verdana" w:hAnsi="Verdana"/>
        <w:b/>
        <w:color w:val="236192"/>
        <w:sz w:val="16"/>
        <w:szCs w:val="16"/>
      </w:rPr>
      <w:t>www.ngofund.org.pl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0C" w:rsidRDefault="00CA550C" w:rsidP="00CC2835">
      <w:pPr>
        <w:spacing w:after="0" w:line="240" w:lineRule="auto"/>
      </w:pPr>
      <w:r>
        <w:separator/>
      </w:r>
    </w:p>
  </w:footnote>
  <w:footnote w:type="continuationSeparator" w:id="0">
    <w:p w:rsidR="00CA550C" w:rsidRDefault="00CA550C" w:rsidP="00CC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0C" w:rsidRDefault="00CA550C" w:rsidP="009C545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07390"/>
          <wp:effectExtent l="19050" t="0" r="0" b="0"/>
          <wp:docPr id="1" name="Obraz 0" descr="nagłówek_PL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PL_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1669"/>
    <w:multiLevelType w:val="hybridMultilevel"/>
    <w:tmpl w:val="D48E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A154A"/>
    <w:multiLevelType w:val="hybridMultilevel"/>
    <w:tmpl w:val="4DD08F1C"/>
    <w:lvl w:ilvl="0" w:tplc="FEF0081A">
      <w:numFmt w:val="bullet"/>
      <w:lvlText w:val="•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2835"/>
    <w:rsid w:val="002C4B70"/>
    <w:rsid w:val="0033444F"/>
    <w:rsid w:val="003A38D4"/>
    <w:rsid w:val="003C30C8"/>
    <w:rsid w:val="003E6A1B"/>
    <w:rsid w:val="0042078A"/>
    <w:rsid w:val="004D6DF2"/>
    <w:rsid w:val="005A5A34"/>
    <w:rsid w:val="00824770"/>
    <w:rsid w:val="009C5451"/>
    <w:rsid w:val="009E1B69"/>
    <w:rsid w:val="00A75A4A"/>
    <w:rsid w:val="00BF5DEB"/>
    <w:rsid w:val="00C8617F"/>
    <w:rsid w:val="00CA550C"/>
    <w:rsid w:val="00CC2835"/>
    <w:rsid w:val="00EB0F64"/>
    <w:rsid w:val="00F1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835"/>
  </w:style>
  <w:style w:type="paragraph" w:styleId="Stopka">
    <w:name w:val="footer"/>
    <w:basedOn w:val="Normalny"/>
    <w:link w:val="StopkaZnak"/>
    <w:uiPriority w:val="99"/>
    <w:unhideWhenUsed/>
    <w:rsid w:val="00CC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835"/>
  </w:style>
  <w:style w:type="paragraph" w:styleId="Tekstdymka">
    <w:name w:val="Balloon Text"/>
    <w:basedOn w:val="Normalny"/>
    <w:link w:val="TekstdymkaZnak"/>
    <w:uiPriority w:val="99"/>
    <w:semiHidden/>
    <w:unhideWhenUsed/>
    <w:rsid w:val="00CC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3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A38D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38D4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9E1B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5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Katarzyna Dumańska</cp:lastModifiedBy>
  <cp:revision>2</cp:revision>
  <dcterms:created xsi:type="dcterms:W3CDTF">2015-02-04T14:19:00Z</dcterms:created>
  <dcterms:modified xsi:type="dcterms:W3CDTF">2015-02-04T14:19:00Z</dcterms:modified>
</cp:coreProperties>
</file>