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6686413"/>
        <w:docPartObj>
          <w:docPartGallery w:val="Cover Pages"/>
          <w:docPartUnique/>
        </w:docPartObj>
      </w:sdtPr>
      <w:sdtContent>
        <w:p w:rsidR="00990323" w:rsidRDefault="00990323" w:rsidP="00990323">
          <w:pPr>
            <w:autoSpaceDE w:val="0"/>
            <w:autoSpaceDN w:val="0"/>
            <w:adjustRightInd w:val="0"/>
            <w:spacing w:after="0" w:line="240" w:lineRule="auto"/>
            <w:jc w:val="center"/>
          </w:pPr>
        </w:p>
        <w:p w:rsidR="00990323" w:rsidRDefault="00990323" w:rsidP="001B6F9A">
          <w:pPr>
            <w:spacing w:after="0"/>
            <w:rPr>
              <w:rStyle w:val="Pogrubienie"/>
              <w:sz w:val="24"/>
              <w:szCs w:val="24"/>
            </w:rPr>
          </w:pPr>
        </w:p>
        <w:p w:rsidR="00CA550C" w:rsidRPr="00D67174" w:rsidRDefault="00CA550C" w:rsidP="00990323">
          <w:pPr>
            <w:spacing w:after="0"/>
            <w:jc w:val="center"/>
            <w:rPr>
              <w:sz w:val="24"/>
              <w:szCs w:val="24"/>
            </w:rPr>
          </w:pPr>
          <w:r w:rsidRPr="00D67174">
            <w:rPr>
              <w:rStyle w:val="Pogrubienie"/>
              <w:sz w:val="24"/>
              <w:szCs w:val="24"/>
            </w:rPr>
            <w:t xml:space="preserve">Spotkanie sieciujące: </w:t>
          </w:r>
          <w:r w:rsidR="001B6F9A" w:rsidRPr="00D67174">
            <w:rPr>
              <w:rStyle w:val="Pogrubienie"/>
              <w:sz w:val="24"/>
              <w:szCs w:val="24"/>
            </w:rPr>
            <w:t>partycypacja publiczna</w:t>
          </w:r>
        </w:p>
        <w:p w:rsidR="001B6F9A" w:rsidRPr="00D67174" w:rsidRDefault="001B6F9A" w:rsidP="00990323">
          <w:pPr>
            <w:spacing w:after="0"/>
            <w:jc w:val="center"/>
            <w:rPr>
              <w:b/>
              <w:sz w:val="24"/>
              <w:szCs w:val="24"/>
            </w:rPr>
          </w:pPr>
          <w:r w:rsidRPr="00D67174">
            <w:rPr>
              <w:b/>
              <w:sz w:val="24"/>
              <w:szCs w:val="24"/>
            </w:rPr>
            <w:t>Planowanie przestrzeni oraz wpływanie na lokalne polityki i strategie</w:t>
          </w:r>
        </w:p>
        <w:p w:rsidR="00990323" w:rsidRDefault="00CA550C" w:rsidP="00990323">
          <w:pPr>
            <w:spacing w:after="0"/>
            <w:jc w:val="center"/>
            <w:rPr>
              <w:b/>
              <w:sz w:val="24"/>
              <w:szCs w:val="24"/>
            </w:rPr>
          </w:pPr>
          <w:r w:rsidRPr="00D67174">
            <w:rPr>
              <w:b/>
              <w:sz w:val="24"/>
              <w:szCs w:val="24"/>
            </w:rPr>
            <w:t xml:space="preserve">Folwark Badowo, </w:t>
          </w:r>
          <w:r w:rsidR="001B6F9A" w:rsidRPr="00D67174">
            <w:rPr>
              <w:b/>
              <w:sz w:val="24"/>
              <w:szCs w:val="24"/>
            </w:rPr>
            <w:t>5</w:t>
          </w:r>
          <w:r w:rsidRPr="00D67174">
            <w:rPr>
              <w:b/>
              <w:sz w:val="24"/>
              <w:szCs w:val="24"/>
            </w:rPr>
            <w:t>-</w:t>
          </w:r>
          <w:r w:rsidR="001B6F9A" w:rsidRPr="00D67174">
            <w:rPr>
              <w:b/>
              <w:sz w:val="24"/>
              <w:szCs w:val="24"/>
            </w:rPr>
            <w:t>6</w:t>
          </w:r>
          <w:r w:rsidRPr="00D67174">
            <w:rPr>
              <w:b/>
              <w:sz w:val="24"/>
              <w:szCs w:val="24"/>
            </w:rPr>
            <w:t xml:space="preserve"> marca 2015</w:t>
          </w:r>
        </w:p>
        <w:p w:rsidR="00990323" w:rsidRDefault="00990323" w:rsidP="00990323">
          <w:pPr>
            <w:spacing w:line="240" w:lineRule="auto"/>
            <w:jc w:val="center"/>
          </w:pPr>
          <w:r>
            <w:t xml:space="preserve">Warsztaty prowadzą trenerki </w:t>
          </w:r>
          <w:hyperlink r:id="rId7" w:history="1">
            <w:r>
              <w:rPr>
                <w:rStyle w:val="Hipercze"/>
              </w:rPr>
              <w:t>Towarzystwa Inicjatyw Twórczych „ę“</w:t>
            </w:r>
          </w:hyperlink>
        </w:p>
        <w:p w:rsidR="00EE64A2" w:rsidRDefault="00EE64A2" w:rsidP="00990323">
          <w:pPr>
            <w:spacing w:line="240" w:lineRule="auto"/>
            <w:jc w:val="center"/>
          </w:pPr>
        </w:p>
        <w:p w:rsidR="001B6F9A" w:rsidRPr="00D67174" w:rsidRDefault="001B6F9A" w:rsidP="00990323">
          <w:pPr>
            <w:jc w:val="center"/>
            <w:rPr>
              <w:rFonts w:eastAsia="Times New Roman" w:cs="Arial"/>
              <w:color w:val="222222"/>
              <w:sz w:val="24"/>
              <w:szCs w:val="24"/>
              <w:lang w:eastAsia="pl-PL"/>
            </w:rPr>
          </w:pPr>
          <w:r w:rsidRPr="00D67174">
            <w:rPr>
              <w:rFonts w:cs="Tahoma"/>
              <w:b/>
              <w:caps/>
              <w:sz w:val="24"/>
              <w:szCs w:val="24"/>
            </w:rPr>
            <w:t>Program spotkania</w:t>
          </w:r>
          <w:r w:rsidR="00CA550C" w:rsidRPr="00D67174">
            <w:rPr>
              <w:rFonts w:cs="Tahoma"/>
              <w:b/>
              <w:caps/>
              <w:sz w:val="24"/>
              <w:szCs w:val="24"/>
            </w:rPr>
            <w:t>:</w:t>
          </w:r>
        </w:p>
        <w:tbl>
          <w:tblPr>
            <w:tblStyle w:val="Tabela-Siatka"/>
            <w:tblW w:w="0" w:type="auto"/>
            <w:tblLook w:val="04A0"/>
          </w:tblPr>
          <w:tblGrid>
            <w:gridCol w:w="2263"/>
            <w:gridCol w:w="6799"/>
          </w:tblGrid>
          <w:tr w:rsidR="001B6F9A" w:rsidRPr="00D67174" w:rsidTr="00843FA0">
            <w:tc>
              <w:tcPr>
                <w:tcW w:w="9062" w:type="dxa"/>
                <w:gridSpan w:val="2"/>
                <w:shd w:val="clear" w:color="auto" w:fill="D99594" w:themeFill="accent2" w:themeFillTint="99"/>
              </w:tcPr>
              <w:p w:rsidR="001B6F9A" w:rsidRPr="00D67174" w:rsidRDefault="001B6F9A" w:rsidP="00843FA0">
                <w:pPr>
                  <w:jc w:val="center"/>
                  <w:rPr>
                    <w:rFonts w:eastAsia="Times New Roman" w:cs="Arial"/>
                    <w:b/>
                    <w:color w:val="222222"/>
                    <w:sz w:val="24"/>
                    <w:szCs w:val="24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sz w:val="24"/>
                    <w:szCs w:val="24"/>
                    <w:lang w:eastAsia="pl-PL"/>
                  </w:rPr>
                  <w:t>Dzień I: czwartek 05.03.2015</w:t>
                </w:r>
              </w:p>
              <w:p w:rsidR="001B6F9A" w:rsidRPr="00D67174" w:rsidRDefault="001B6F9A" w:rsidP="00843FA0">
                <w:pPr>
                  <w:jc w:val="center"/>
                  <w:rPr>
                    <w:rFonts w:eastAsia="Times New Roman" w:cs="Arial"/>
                    <w:color w:val="222222"/>
                    <w:sz w:val="24"/>
                    <w:szCs w:val="24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  <w:shd w:val="clear" w:color="auto" w:fill="E5B8B7" w:themeFill="accent2" w:themeFillTint="66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sz w:val="24"/>
                    <w:szCs w:val="24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sz w:val="24"/>
                    <w:szCs w:val="24"/>
                    <w:lang w:eastAsia="pl-PL"/>
                  </w:rPr>
                  <w:t>Czas:</w:t>
                </w:r>
              </w:p>
            </w:tc>
            <w:tc>
              <w:tcPr>
                <w:tcW w:w="6799" w:type="dxa"/>
                <w:shd w:val="clear" w:color="auto" w:fill="E5B8B7" w:themeFill="accent2" w:themeFillTint="66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sz w:val="24"/>
                    <w:szCs w:val="24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sz w:val="24"/>
                    <w:szCs w:val="24"/>
                    <w:lang w:eastAsia="pl-PL"/>
                  </w:rPr>
                  <w:t>Działanie:</w:t>
                </w: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10:00</w:t>
                </w:r>
              </w:p>
            </w:tc>
            <w:tc>
              <w:tcPr>
                <w:tcW w:w="6799" w:type="dxa"/>
              </w:tcPr>
              <w:p w:rsidR="001B6F9A" w:rsidRDefault="001B6F9A" w:rsidP="00843FA0">
                <w:pPr>
                  <w:rPr>
                    <w:rFonts w:eastAsia="Times New Roman" w:cs="Arial"/>
                    <w:color w:val="222222"/>
                    <w:sz w:val="18"/>
                    <w:szCs w:val="18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Wyjazd z Warszawy do Badowa</w:t>
                </w:r>
                <w:r w:rsidR="00D67174"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</w:t>
                </w:r>
                <w:r w:rsidR="00D67174" w:rsidRPr="00D67174">
                  <w:rPr>
                    <w:rFonts w:eastAsia="Times New Roman" w:cs="Arial"/>
                    <w:color w:val="222222"/>
                    <w:sz w:val="18"/>
                    <w:szCs w:val="18"/>
                    <w:lang w:eastAsia="pl-PL"/>
                  </w:rPr>
                  <w:t>(dla chętnych, po uprzednim zgłoszeniu)</w:t>
                </w:r>
              </w:p>
              <w:p w:rsidR="003F235E" w:rsidRPr="00D67174" w:rsidRDefault="003F235E" w:rsidP="00843FA0">
                <w:pPr>
                  <w:rPr>
                    <w:rFonts w:eastAsia="Times New Roman" w:cs="Arial"/>
                    <w:color w:val="222222"/>
                    <w:sz w:val="18"/>
                    <w:szCs w:val="18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12:00 – 13:30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>Poznajemy się/ O warsztacie, czyli co nas czeka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Wprowadzenie do tematyki i planu dwudniowego warsztatu. Zapoznanie się uczestników.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13.30 – 14.30</w:t>
                </w:r>
              </w:p>
            </w:tc>
            <w:tc>
              <w:tcPr>
                <w:tcW w:w="6799" w:type="dxa"/>
              </w:tcPr>
              <w:p w:rsidR="001B6F9A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Obiad</w:t>
                </w:r>
              </w:p>
              <w:p w:rsidR="00EE64A2" w:rsidRPr="00D67174" w:rsidRDefault="00EE64A2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14.30 – 16.30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>2+2=5 gra ewaluacyjna</w:t>
                </w: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– praca w kilkuosobowych zespołach</w:t>
                </w:r>
              </w:p>
              <w:p w:rsidR="00D67174" w:rsidRPr="00D67174" w:rsidRDefault="001B6F9A" w:rsidP="00D67174">
                <w:pPr>
                  <w:rPr>
                    <w:rFonts w:eastAsia="Times New Roman" w:cs="Times New Roman"/>
                    <w:lang w:eastAsia="pl-PL"/>
                  </w:rPr>
                </w:pPr>
                <w:r w:rsidRPr="00D67174">
                  <w:rPr>
                    <w:rFonts w:eastAsia="Times New Roman" w:cs="Times New Roman"/>
                    <w:lang w:eastAsia="pl-PL"/>
                  </w:rPr>
                  <w:t xml:space="preserve">W tym punkcie uczestnicy skupią się na zadaniach skłaniających do przyjrzenia się </w:t>
                </w:r>
                <w:r w:rsidR="00D67174">
                  <w:rPr>
                    <w:rFonts w:eastAsia="Times New Roman" w:cs="Times New Roman"/>
                    <w:lang w:eastAsia="pl-PL"/>
                  </w:rPr>
                  <w:t>własnym</w:t>
                </w:r>
                <w:r w:rsidRPr="00D67174">
                  <w:rPr>
                    <w:rFonts w:eastAsia="Times New Roman" w:cs="Times New Roman"/>
                    <w:lang w:eastAsia="pl-PL"/>
                  </w:rPr>
                  <w:t xml:space="preserve"> działaniom w obrębie kilku najważniejszych kwestii związanych z </w:t>
                </w:r>
                <w:r w:rsidR="00D67174">
                  <w:rPr>
                    <w:rFonts w:eastAsia="Times New Roman" w:cs="Times New Roman"/>
                    <w:lang w:eastAsia="pl-PL"/>
                  </w:rPr>
                  <w:t>planowaniem przestrzeni lub wpływaniem na lokalne polityki i strategie.</w:t>
                </w:r>
              </w:p>
            </w:tc>
          </w:tr>
          <w:tr w:rsidR="001B6F9A" w:rsidRPr="00D67174" w:rsidTr="003F235E">
            <w:trPr>
              <w:trHeight w:val="402"/>
            </w:trPr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16:30 – 16:50 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Przerwa</w:t>
                </w: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16.50 – 18.30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>Po grze,  czyli podsumowanie i pogłębienie wątków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Uczestnicy warsztatu podzielą się swoimi refleksjami z gry ewaluacyjnej. Przy wsparciu trenerek zastanowią się, jak wyniesione z gry wnioski wprowadzić w codzienne działanie </w:t>
                </w:r>
                <w:r w:rsidR="00D67174">
                  <w:rPr>
                    <w:rFonts w:eastAsia="Times New Roman" w:cs="Arial"/>
                    <w:color w:val="222222"/>
                    <w:lang w:eastAsia="pl-PL"/>
                  </w:rPr>
                  <w:t>swo</w:t>
                </w: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ich organizacji. 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18.30 – 19.45</w:t>
                </w:r>
              </w:p>
            </w:tc>
            <w:tc>
              <w:tcPr>
                <w:tcW w:w="6799" w:type="dxa"/>
              </w:tcPr>
              <w:p w:rsidR="001B6F9A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Kolacja</w:t>
                </w:r>
              </w:p>
              <w:p w:rsidR="00EE64A2" w:rsidRPr="00D67174" w:rsidRDefault="00EE64A2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19.45 – 21.00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>Zainspiruj się, czyli gość na wieczór</w:t>
                </w:r>
              </w:p>
              <w:p w:rsidR="001B6F9A" w:rsidRDefault="001B6F9A" w:rsidP="00D67174">
                <w:pPr>
                  <w:jc w:val="both"/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W tym punkcie uczestnicy warsztatów będą mieli okazję wysłuchać wystąpienia przedstawiciela </w:t>
                </w:r>
                <w:r w:rsidR="00D67174">
                  <w:rPr>
                    <w:rFonts w:eastAsia="Times New Roman" w:cs="Arial"/>
                    <w:color w:val="222222"/>
                    <w:lang w:eastAsia="pl-PL"/>
                  </w:rPr>
                  <w:t>organizacji pozarządowej</w:t>
                </w: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, której</w:t>
                </w:r>
                <w:r w:rsid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doświadczenia i</w:t>
                </w: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praktyka działania może okazać się dla nich inspirująca. Opowieść będzie zaproszeniem do kuluarowej dyskusji. </w:t>
                </w:r>
              </w:p>
              <w:p w:rsidR="00EE64A2" w:rsidRPr="00D67174" w:rsidRDefault="00EE64A2" w:rsidP="00D67174">
                <w:pPr>
                  <w:jc w:val="both"/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9062" w:type="dxa"/>
                <w:gridSpan w:val="2"/>
                <w:shd w:val="clear" w:color="auto" w:fill="D99594" w:themeFill="accent2" w:themeFillTint="99"/>
              </w:tcPr>
              <w:p w:rsidR="001B6F9A" w:rsidRPr="00D67174" w:rsidRDefault="001B6F9A" w:rsidP="00843FA0">
                <w:pPr>
                  <w:jc w:val="center"/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 xml:space="preserve">Dzień II: </w:t>
                </w:r>
                <w:r w:rsidR="007F09BF">
                  <w:rPr>
                    <w:rFonts w:eastAsia="Times New Roman" w:cs="Arial"/>
                    <w:b/>
                    <w:color w:val="222222"/>
                    <w:lang w:eastAsia="pl-PL"/>
                  </w:rPr>
                  <w:t>piątek</w:t>
                </w: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 xml:space="preserve"> 06.03.2015</w:t>
                </w:r>
              </w:p>
              <w:p w:rsidR="001B6F9A" w:rsidRPr="00D67174" w:rsidRDefault="001B6F9A" w:rsidP="00843FA0">
                <w:pPr>
                  <w:jc w:val="center"/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  <w:shd w:val="clear" w:color="auto" w:fill="E5B8B7" w:themeFill="accent2" w:themeFillTint="66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>Czas:</w:t>
                </w:r>
              </w:p>
            </w:tc>
            <w:tc>
              <w:tcPr>
                <w:tcW w:w="6799" w:type="dxa"/>
                <w:shd w:val="clear" w:color="auto" w:fill="E5B8B7" w:themeFill="accent2" w:themeFillTint="66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b/>
                    <w:color w:val="222222"/>
                    <w:lang w:eastAsia="pl-PL"/>
                  </w:rPr>
                  <w:t>Działanie:</w:t>
                </w:r>
              </w:p>
            </w:tc>
          </w:tr>
          <w:tr w:rsidR="001B6F9A" w:rsidRPr="00D67174" w:rsidTr="00843FA0">
            <w:trPr>
              <w:trHeight w:val="500"/>
            </w:trPr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9:00 – 11:00</w:t>
                </w:r>
              </w:p>
            </w:tc>
            <w:tc>
              <w:tcPr>
                <w:tcW w:w="6799" w:type="dxa"/>
              </w:tcPr>
              <w:p w:rsidR="001B6F9A" w:rsidRPr="00EE64A2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EE64A2">
                  <w:rPr>
                    <w:rFonts w:eastAsia="Times New Roman" w:cs="Arial"/>
                    <w:b/>
                    <w:color w:val="222222"/>
                    <w:lang w:eastAsia="pl-PL"/>
                  </w:rPr>
                  <w:t>Kto? Gdzie? I jak? czyli sposoby na diagnozę lokalną warsztat + spotkanie z gościem</w:t>
                </w:r>
              </w:p>
              <w:p w:rsidR="001B6F9A" w:rsidRPr="00D67174" w:rsidRDefault="00EE64A2" w:rsidP="00843FA0">
                <w:pPr>
                  <w:rPr>
                    <w:rFonts w:eastAsia="Times New Roman" w:cs="Times New Roman"/>
                    <w:lang w:eastAsia="pl-PL"/>
                  </w:rPr>
                </w:pPr>
                <w:r>
                  <w:rPr>
                    <w:rFonts w:eastAsia="Times New Roman" w:cs="Times New Roman"/>
                    <w:lang w:eastAsia="pl-PL"/>
                  </w:rPr>
                  <w:t xml:space="preserve">Dyskusja </w:t>
                </w:r>
                <w:r w:rsidRPr="00D67174">
                  <w:rPr>
                    <w:rFonts w:eastAsia="Times New Roman" w:cs="Times New Roman"/>
                    <w:lang w:eastAsia="pl-PL"/>
                  </w:rPr>
                  <w:t>z ekspertem-praktykiem</w:t>
                </w:r>
                <w:r>
                  <w:rPr>
                    <w:rFonts w:eastAsia="Times New Roman" w:cs="Times New Roman"/>
                    <w:lang w:eastAsia="pl-PL"/>
                  </w:rPr>
                  <w:t xml:space="preserve"> o </w:t>
                </w:r>
                <w:r w:rsidR="001B6F9A" w:rsidRPr="00D67174">
                  <w:rPr>
                    <w:rFonts w:eastAsia="Times New Roman" w:cs="Times New Roman"/>
                    <w:lang w:eastAsia="pl-PL"/>
                  </w:rPr>
                  <w:t>niestandardowych metod</w:t>
                </w:r>
                <w:r>
                  <w:rPr>
                    <w:rFonts w:eastAsia="Times New Roman" w:cs="Times New Roman"/>
                    <w:lang w:eastAsia="pl-PL"/>
                  </w:rPr>
                  <w:t xml:space="preserve">ach </w:t>
                </w:r>
                <w:r w:rsidR="001B6F9A" w:rsidRPr="00D67174">
                  <w:rPr>
                    <w:rFonts w:eastAsia="Times New Roman" w:cs="Times New Roman"/>
                    <w:lang w:eastAsia="pl-PL"/>
                  </w:rPr>
                  <w:t xml:space="preserve"> diagnozy lokalnej. </w:t>
                </w:r>
              </w:p>
              <w:p w:rsidR="001B6F9A" w:rsidRPr="00D67174" w:rsidRDefault="001B6F9A" w:rsidP="00843FA0">
                <w:pPr>
                  <w:rPr>
                    <w:rFonts w:eastAsia="Times New Roman" w:cs="Times New Roman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EE64A2" w:rsidRDefault="001B6F9A" w:rsidP="00843FA0">
                <w:pPr>
                  <w:rPr>
                    <w:rFonts w:eastAsia="Times New Roman" w:cs="Times New Roman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11:00 – 11:15</w:t>
                </w:r>
                <w:r w:rsidRPr="00D67174">
                  <w:rPr>
                    <w:rFonts w:eastAsia="Times New Roman" w:cs="Times New Roman"/>
                    <w:lang w:eastAsia="pl-PL"/>
                  </w:rPr>
                  <w:t xml:space="preserve"> 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Przerwa</w:t>
                </w: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lastRenderedPageBreak/>
                  <w:t xml:space="preserve">11:15 – 13:15 </w:t>
                </w:r>
              </w:p>
            </w:tc>
            <w:tc>
              <w:tcPr>
                <w:tcW w:w="6799" w:type="dxa"/>
              </w:tcPr>
              <w:p w:rsidR="001B6F9A" w:rsidRPr="00EE64A2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r w:rsidRPr="00EE64A2">
                  <w:rPr>
                    <w:rFonts w:eastAsia="Times New Roman" w:cs="Arial"/>
                    <w:b/>
                    <w:color w:val="222222"/>
                    <w:lang w:eastAsia="pl-PL"/>
                  </w:rPr>
                  <w:t>Zysk czy efekt uboczny,  czyli co z prowadzenia projektów społecznych wynika dla organizacji</w:t>
                </w:r>
              </w:p>
              <w:p w:rsidR="001B6F9A" w:rsidRPr="00D67174" w:rsidRDefault="00EE64A2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>
                  <w:rPr>
                    <w:rFonts w:eastAsia="Times New Roman" w:cs="Arial"/>
                    <w:color w:val="222222"/>
                    <w:lang w:eastAsia="pl-PL"/>
                  </w:rPr>
                  <w:t>J</w:t>
                </w:r>
                <w:r w:rsidR="001B6F9A"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akie wartości dodane, tj. nieplanowane wprost w działaniach, mogą wyniknąć dla organizacji </w:t>
                </w:r>
                <w:r>
                  <w:rPr>
                    <w:rFonts w:eastAsia="Times New Roman" w:cs="Arial"/>
                    <w:color w:val="222222"/>
                    <w:lang w:eastAsia="pl-PL"/>
                  </w:rPr>
                  <w:t>z r</w:t>
                </w:r>
                <w:r w:rsidR="001B6F9A" w:rsidRPr="00D67174">
                  <w:rPr>
                    <w:rFonts w:eastAsia="Times New Roman" w:cs="Arial"/>
                    <w:color w:val="222222"/>
                    <w:lang w:eastAsia="pl-PL"/>
                  </w:rPr>
                  <w:t>ealizacji projektu</w:t>
                </w:r>
                <w:r>
                  <w:rPr>
                    <w:rFonts w:eastAsia="Times New Roman" w:cs="Arial"/>
                    <w:color w:val="222222"/>
                    <w:lang w:eastAsia="pl-PL"/>
                  </w:rPr>
                  <w:t>?</w:t>
                </w:r>
                <w:r w:rsidR="001B6F9A"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</w:t>
                </w:r>
                <w:r>
                  <w:rPr>
                    <w:rFonts w:eastAsia="Times New Roman" w:cs="Arial"/>
                    <w:color w:val="222222"/>
                    <w:lang w:eastAsia="pl-PL"/>
                  </w:rPr>
                  <w:t>G</w:t>
                </w:r>
                <w:r w:rsidR="001B6F9A"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dzie szukać </w:t>
                </w:r>
                <w:r w:rsidR="001B6F9A" w:rsidRPr="00D67174">
                  <w:rPr>
                    <w:rFonts w:eastAsia="Times New Roman" w:cs="Arial"/>
                    <w:color w:val="222222"/>
                    <w:lang w:eastAsia="pl-PL"/>
                  </w:rPr>
                  <w:br/>
                  <w:t>i jak pielęgnować potencjał płynący z procesu projektowego</w:t>
                </w:r>
                <w:r>
                  <w:rPr>
                    <w:rFonts w:eastAsia="Times New Roman" w:cs="Arial"/>
                    <w:color w:val="222222"/>
                    <w:lang w:eastAsia="pl-PL"/>
                  </w:rPr>
                  <w:t>?</w:t>
                </w:r>
                <w:r w:rsidR="001B6F9A"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 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13:15 – 13:30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Przerwa</w:t>
                </w: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13:30-14:00</w:t>
                </w:r>
              </w:p>
            </w:tc>
            <w:tc>
              <w:tcPr>
                <w:tcW w:w="6799" w:type="dxa"/>
              </w:tcPr>
              <w:p w:rsidR="001B6F9A" w:rsidRPr="00EE64A2" w:rsidRDefault="001B6F9A" w:rsidP="00843FA0">
                <w:pPr>
                  <w:rPr>
                    <w:rFonts w:eastAsia="Times New Roman" w:cs="Arial"/>
                    <w:b/>
                    <w:color w:val="222222"/>
                    <w:lang w:eastAsia="pl-PL"/>
                  </w:rPr>
                </w:pPr>
                <w:proofErr w:type="spellStart"/>
                <w:r w:rsidRPr="00EE64A2">
                  <w:rPr>
                    <w:rFonts w:eastAsia="Times New Roman" w:cs="Arial"/>
                    <w:b/>
                    <w:color w:val="222222"/>
                    <w:lang w:eastAsia="pl-PL"/>
                  </w:rPr>
                  <w:t>Call</w:t>
                </w:r>
                <w:proofErr w:type="spellEnd"/>
                <w:r w:rsidRPr="00EE64A2">
                  <w:rPr>
                    <w:rFonts w:eastAsia="Times New Roman" w:cs="Arial"/>
                    <w:b/>
                    <w:color w:val="222222"/>
                    <w:lang w:eastAsia="pl-PL"/>
                  </w:rPr>
                  <w:t xml:space="preserve"> to action, czyli co dalej. Podsumowanie spotkania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W tej części uczestnicy podzielą się tym, co wynoszą z warsztatów </w:t>
                </w: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br/>
                </w:r>
                <w:bookmarkStart w:id="0" w:name="_GoBack"/>
                <w:bookmarkEnd w:id="0"/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i jak zmierzają zdobytą wi</w:t>
                </w:r>
                <w:r w:rsidR="005F2209">
                  <w:rPr>
                    <w:rFonts w:eastAsia="Times New Roman" w:cs="Arial"/>
                    <w:color w:val="222222"/>
                    <w:lang w:eastAsia="pl-PL"/>
                  </w:rPr>
                  <w:t>e</w:t>
                </w: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 xml:space="preserve">dzę implementować w działaniu. </w:t>
                </w:r>
              </w:p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14:00 – 15:00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Obiad</w:t>
                </w:r>
              </w:p>
            </w:tc>
          </w:tr>
          <w:tr w:rsidR="001B6F9A" w:rsidRPr="00D67174" w:rsidTr="00843FA0">
            <w:tc>
              <w:tcPr>
                <w:tcW w:w="2263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15:00</w:t>
                </w:r>
              </w:p>
            </w:tc>
            <w:tc>
              <w:tcPr>
                <w:tcW w:w="6799" w:type="dxa"/>
              </w:tcPr>
              <w:p w:rsidR="001B6F9A" w:rsidRPr="00D67174" w:rsidRDefault="001B6F9A" w:rsidP="00843FA0">
                <w:pPr>
                  <w:rPr>
                    <w:rFonts w:eastAsia="Times New Roman" w:cs="Arial"/>
                    <w:color w:val="222222"/>
                    <w:lang w:eastAsia="pl-PL"/>
                  </w:rPr>
                </w:pPr>
                <w:r w:rsidRPr="00D67174">
                  <w:rPr>
                    <w:rFonts w:eastAsia="Times New Roman" w:cs="Arial"/>
                    <w:color w:val="222222"/>
                    <w:lang w:eastAsia="pl-PL"/>
                  </w:rPr>
                  <w:t>Pożegnanie. Wyjazd z Badowa</w:t>
                </w:r>
              </w:p>
            </w:tc>
          </w:tr>
        </w:tbl>
        <w:p w:rsidR="001B6F9A" w:rsidRPr="00D67174" w:rsidRDefault="001B6F9A" w:rsidP="001B6F9A">
          <w:pPr>
            <w:spacing w:after="0" w:line="240" w:lineRule="auto"/>
            <w:rPr>
              <w:rFonts w:eastAsia="Times New Roman" w:cs="Times New Roman"/>
              <w:lang w:eastAsia="pl-PL"/>
            </w:rPr>
          </w:pPr>
        </w:p>
        <w:p w:rsidR="00990323" w:rsidRDefault="006979F0" w:rsidP="00990323">
          <w:pPr>
            <w:spacing w:line="240" w:lineRule="auto"/>
            <w:jc w:val="both"/>
          </w:pPr>
        </w:p>
      </w:sdtContent>
    </w:sdt>
    <w:sectPr w:rsidR="00990323" w:rsidSect="003A38D4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397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550C" w:rsidRDefault="00CA550C" w:rsidP="00CC2835">
      <w:pPr>
        <w:spacing w:after="0" w:line="240" w:lineRule="auto"/>
      </w:pPr>
      <w:r>
        <w:separator/>
      </w:r>
    </w:p>
  </w:endnote>
  <w:endnote w:type="continuationSeparator" w:id="0">
    <w:p w:rsidR="00CA550C" w:rsidRDefault="00CA550C" w:rsidP="00CC28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0C" w:rsidRPr="00B96256" w:rsidRDefault="00CA550C" w:rsidP="00CC2835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Obywatele dla Demokracji</w:t>
    </w:r>
  </w:p>
  <w:p w:rsidR="00CA550C" w:rsidRPr="00B96256" w:rsidRDefault="00CA550C" w:rsidP="00CC2835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0C" w:rsidRPr="00B96256" w:rsidRDefault="00CA550C" w:rsidP="003A38D4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Obywatele dla Demokracji</w:t>
    </w:r>
  </w:p>
  <w:p w:rsidR="00CA550C" w:rsidRPr="00B96256" w:rsidRDefault="00CA550C" w:rsidP="003A38D4">
    <w:pPr>
      <w:pStyle w:val="Stopka"/>
      <w:jc w:val="center"/>
      <w:rPr>
        <w:rFonts w:ascii="Verdana" w:hAnsi="Verdana"/>
        <w:b/>
        <w:color w:val="236192"/>
        <w:sz w:val="16"/>
        <w:szCs w:val="16"/>
      </w:rPr>
    </w:pPr>
    <w:r w:rsidRPr="00B96256">
      <w:rPr>
        <w:rFonts w:ascii="Verdana" w:hAnsi="Verdana"/>
        <w:b/>
        <w:color w:val="236192"/>
        <w:sz w:val="16"/>
        <w:szCs w:val="16"/>
      </w:rPr>
      <w:t>www.ngofund.org.pl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550C" w:rsidRDefault="00CA550C" w:rsidP="00CC2835">
      <w:pPr>
        <w:spacing w:after="0" w:line="240" w:lineRule="auto"/>
      </w:pPr>
      <w:r>
        <w:separator/>
      </w:r>
    </w:p>
  </w:footnote>
  <w:footnote w:type="continuationSeparator" w:id="0">
    <w:p w:rsidR="00CA550C" w:rsidRDefault="00CA550C" w:rsidP="00CC28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550C" w:rsidRDefault="00CA550C" w:rsidP="009C5451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707390"/>
          <wp:effectExtent l="19050" t="0" r="0" b="0"/>
          <wp:docPr id="1" name="Obraz 0" descr="nagłówek_PL_k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łówek_PL_kolor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7073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321669"/>
    <w:multiLevelType w:val="hybridMultilevel"/>
    <w:tmpl w:val="D48ECC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7A154A"/>
    <w:multiLevelType w:val="hybridMultilevel"/>
    <w:tmpl w:val="4DD08F1C"/>
    <w:lvl w:ilvl="0" w:tplc="FEF0081A">
      <w:numFmt w:val="bullet"/>
      <w:lvlText w:val="•"/>
      <w:lvlJc w:val="left"/>
      <w:pPr>
        <w:ind w:left="720" w:hanging="360"/>
      </w:pPr>
      <w:rPr>
        <w:rFonts w:ascii="Calibri" w:eastAsiaTheme="minorHAnsi" w:hAnsi="Calibri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C2835"/>
    <w:rsid w:val="0013058F"/>
    <w:rsid w:val="001B6F9A"/>
    <w:rsid w:val="002C4B70"/>
    <w:rsid w:val="002E3C9A"/>
    <w:rsid w:val="0033444F"/>
    <w:rsid w:val="003A38D4"/>
    <w:rsid w:val="003C30C8"/>
    <w:rsid w:val="003E6A1B"/>
    <w:rsid w:val="003F235E"/>
    <w:rsid w:val="0042078A"/>
    <w:rsid w:val="00422359"/>
    <w:rsid w:val="004D6DF2"/>
    <w:rsid w:val="005A5A34"/>
    <w:rsid w:val="005F2209"/>
    <w:rsid w:val="006979F0"/>
    <w:rsid w:val="00780973"/>
    <w:rsid w:val="007F09BF"/>
    <w:rsid w:val="00824770"/>
    <w:rsid w:val="00990323"/>
    <w:rsid w:val="009C5451"/>
    <w:rsid w:val="009E1B69"/>
    <w:rsid w:val="00A75A4A"/>
    <w:rsid w:val="00BF279B"/>
    <w:rsid w:val="00BF5DEB"/>
    <w:rsid w:val="00C8617F"/>
    <w:rsid w:val="00CA550C"/>
    <w:rsid w:val="00CC2835"/>
    <w:rsid w:val="00D67174"/>
    <w:rsid w:val="00EB0F64"/>
    <w:rsid w:val="00EE64A2"/>
    <w:rsid w:val="00F16E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D6D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C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C2835"/>
  </w:style>
  <w:style w:type="paragraph" w:styleId="Stopka">
    <w:name w:val="footer"/>
    <w:basedOn w:val="Normalny"/>
    <w:link w:val="StopkaZnak"/>
    <w:uiPriority w:val="99"/>
    <w:unhideWhenUsed/>
    <w:rsid w:val="00CC283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2835"/>
  </w:style>
  <w:style w:type="paragraph" w:styleId="Tekstdymka">
    <w:name w:val="Balloon Text"/>
    <w:basedOn w:val="Normalny"/>
    <w:link w:val="TekstdymkaZnak"/>
    <w:uiPriority w:val="99"/>
    <w:semiHidden/>
    <w:unhideWhenUsed/>
    <w:rsid w:val="00CC28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2835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3A38D4"/>
    <w:pPr>
      <w:spacing w:after="0" w:line="240" w:lineRule="auto"/>
    </w:pPr>
    <w:rPr>
      <w:rFonts w:eastAsiaTheme="minorEastAsia"/>
    </w:rPr>
  </w:style>
  <w:style w:type="character" w:customStyle="1" w:styleId="BezodstpwZnak">
    <w:name w:val="Bez odstępów Znak"/>
    <w:basedOn w:val="Domylnaczcionkaakapitu"/>
    <w:link w:val="Bezodstpw"/>
    <w:uiPriority w:val="1"/>
    <w:rsid w:val="003A38D4"/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9E1B6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CA550C"/>
    <w:rPr>
      <w:b/>
      <w:bCs/>
    </w:rPr>
  </w:style>
  <w:style w:type="table" w:styleId="Tabela-Siatka">
    <w:name w:val="Table Grid"/>
    <w:basedOn w:val="Standardowy"/>
    <w:uiPriority w:val="39"/>
    <w:rsid w:val="001B6F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cze">
    <w:name w:val="Hyperlink"/>
    <w:basedOn w:val="Domylnaczcionkaakapitu"/>
    <w:uiPriority w:val="99"/>
    <w:semiHidden/>
    <w:unhideWhenUsed/>
    <w:rsid w:val="0099032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e.org.pl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1974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Fundacja im. Stefana Batorego</Company>
  <LinksUpToDate>false</LinksUpToDate>
  <CharactersWithSpaces>2298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Dumańska</dc:creator>
  <cp:lastModifiedBy>Katarzyna Dumańska</cp:lastModifiedBy>
  <cp:revision>2</cp:revision>
  <dcterms:created xsi:type="dcterms:W3CDTF">2015-02-16T10:19:00Z</dcterms:created>
  <dcterms:modified xsi:type="dcterms:W3CDTF">2015-02-16T10:19:00Z</dcterms:modified>
</cp:coreProperties>
</file>